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fd2" w14:textId="7b46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9 марта 2017 года № 24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16 апреля 2019 года № 27. Зарегистрирован в Министерстве юстиции Республики Казахстан 16 апреля 2019 года № 18537.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марта 2017 года № 24 "Об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правонарушения"" (зарегистрирован в Реестре государственной регистрации нормативных правовых актов Республики Казахстан № 14977, опубликован 7 апреля 2017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территориальным органам Комитета для исполнения.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24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Генеральной прокуратурой Республики Казахстан.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15 (пятнадцать) минут.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совершении лицом административного правонарушения по форме, согласно приложению к настоящему стандарту.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 в связи с проведением ремонтных работ.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- электронный запрос, подписанный ЭЦП услугополучателя.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лиц, по вопросам оказания государственных услуг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услугодателя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адрес места жительства (страна, почтовый индекс, область/ район населенный пункт, наименование улицы/проспекта /микрорайона, номер дома/квартиры), контактный номер телефона.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в канцелярии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номерам телефонов Единого контакт-центра по вопросам оказания государственных услуг – 1414 и 8 800 080 7777.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услугодателя: www.pravstat.prokuror.kz, в разделе "Государственные услуги".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Контактный номер телефона справочной службы по вопросам оказания государственной услуги – 115. Единый контакт-центр по вопросам оказания государственных услуг – 1414, 8 800 080 7777.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совершении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 Н Ы Қ Т А М А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административного правонарушения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(тегі, аты, әкесінің аты (болған жағдайда)/фамилия,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(туылған жылы және жері/год и место рождения)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 20_____ года сведений о привлечении к административной ответственности не имеется;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 20_____ года имеются следующие сведения о привлечении к административной ответственности: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1501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құжат "Электрондық құжат және электрондық цифрлық қолтаңба туралы" 2003 жылғы 7 қаңтардағы N 370-II ҚРЗ 1 бабына сәйкес қағаз жеткiзгiштегi құжатпен бiрдей.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***штрих-код "Арнайы есепке алу" автоматтандырылған ақпараттар жүйесінен алынған жəне Қазақстан Республикасы  Бас прокуратурасы Құқықтық статистика және арнайы еспеке алу жөніндегі комитет бастығының электрондық-цифрлық қолтаңбасымен қол қойылған деректерді қамтиды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"Специальные учеты" и подписанный электронно-цифровой подписью начальника управления Комитета по правовой статистике и специальным учетам Генеральной прокуратуры Республики Казахстан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