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8f234" w14:textId="ca8f2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исполняющего обязанности Министра образования и науки Республики Казахстан от 31 декабря 2015 года № 719 и исполняющего обязанности Министра национальной экономики Республики Казахстан от 31 декабря 2015 года № 843 "Об утверждении критериев оценки степени риска и проверочных листов по проверкам за системой образования"</w:t>
      </w:r>
    </w:p>
    <w:p>
      <w:pPr>
        <w:spacing w:after="0"/>
        <w:ind w:left="0"/>
        <w:jc w:val="both"/>
      </w:pPr>
      <w:r>
        <w:rPr>
          <w:rFonts w:ascii="Times New Roman"/>
          <w:b w:val="false"/>
          <w:i w:val="false"/>
          <w:color w:val="000000"/>
          <w:sz w:val="28"/>
        </w:rPr>
        <w:t>Совместный приказ Министра образования и науки Республики Казахстан от 18 марта 2019 года № 117 и Министра национальной экономики Республики Казахстан от 29 марта 2019 года № 23. Зарегистрирован в Министерстве юстиции Республики Казахстан 4 апреля 2019 года № 18460</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31 декабря 2015 года № 719 и исполняющего обязанности Министра национальной экономики Республики Казахстан от 31 декабря 2015 года № 843 "Об утверждении критериев оценки степени риска и проверочных листов по проверкам за системой образования" (зарегистрирован в Реестре государственной регистрации нормативных правовых актов под № 12777, опубликован 3 февраля 2016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Критериях</w:t>
      </w:r>
      <w:r>
        <w:rPr>
          <w:rFonts w:ascii="Times New Roman"/>
          <w:b w:val="false"/>
          <w:i w:val="false"/>
          <w:color w:val="000000"/>
          <w:sz w:val="28"/>
        </w:rPr>
        <w:t xml:space="preserve"> оценки степени риска за системой образования,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заголовок раздела "Для деятельности организаций образования, реализующих общеобразовательные учебные программы дошкольного воспитания и обучения" изложить в следующей редакции:</w:t>
      </w:r>
    </w:p>
    <w:bookmarkEnd w:id="4"/>
    <w:bookmarkStart w:name="z9" w:id="5"/>
    <w:p>
      <w:pPr>
        <w:spacing w:after="0"/>
        <w:ind w:left="0"/>
        <w:jc w:val="both"/>
      </w:pPr>
      <w:r>
        <w:rPr>
          <w:rFonts w:ascii="Times New Roman"/>
          <w:b w:val="false"/>
          <w:i w:val="false"/>
          <w:color w:val="000000"/>
          <w:sz w:val="28"/>
        </w:rPr>
        <w:t>
      "Раздел 1. Для деятельности организаций образования, реализующих общеобразовательные учебные программы дошкольного воспитания и обучения";</w:t>
      </w:r>
    </w:p>
    <w:bookmarkEnd w:id="5"/>
    <w:bookmarkStart w:name="z10" w:id="6"/>
    <w:p>
      <w:pPr>
        <w:spacing w:after="0"/>
        <w:ind w:left="0"/>
        <w:jc w:val="both"/>
      </w:pPr>
      <w:r>
        <w:rPr>
          <w:rFonts w:ascii="Times New Roman"/>
          <w:b w:val="false"/>
          <w:i w:val="false"/>
          <w:color w:val="000000"/>
          <w:sz w:val="28"/>
        </w:rPr>
        <w:t>
      в разделе "Для деятельности организаций образования, реализующих общеобразовательные учебные программы дошкольного воспитания и обучения":</w:t>
      </w:r>
    </w:p>
    <w:bookmarkEnd w:id="6"/>
    <w:bookmarkStart w:name="z11" w:id="7"/>
    <w:p>
      <w:pPr>
        <w:spacing w:after="0"/>
        <w:ind w:left="0"/>
        <w:jc w:val="both"/>
      </w:pPr>
      <w:r>
        <w:rPr>
          <w:rFonts w:ascii="Times New Roman"/>
          <w:b w:val="false"/>
          <w:i w:val="false"/>
          <w:color w:val="000000"/>
          <w:sz w:val="28"/>
        </w:rPr>
        <w:t>
      заголовок подраздела "Результаты мониторинга отчетности и сведений, представляемых субъектом (объектом) контроля, в том числе посредством Национальной образовательной базы данных (НОБД)" изложить в следующей редакции:</w:t>
      </w:r>
    </w:p>
    <w:bookmarkEnd w:id="7"/>
    <w:bookmarkStart w:name="z12" w:id="8"/>
    <w:p>
      <w:pPr>
        <w:spacing w:after="0"/>
        <w:ind w:left="0"/>
        <w:jc w:val="both"/>
      </w:pPr>
      <w:r>
        <w:rPr>
          <w:rFonts w:ascii="Times New Roman"/>
          <w:b w:val="false"/>
          <w:i w:val="false"/>
          <w:color w:val="000000"/>
          <w:sz w:val="28"/>
        </w:rPr>
        <w:t>
      "Подраздел 1. "Результаты мониторинга отчетности и сведений, представляемых субъектом (объектом) контроля, в том числе посредством Национальной образовательной базы данных (НОБД), а также результаты анализа сведений, представляемых уполномоченными органами и организациями";</w:t>
      </w:r>
    </w:p>
    <w:bookmarkEnd w:id="8"/>
    <w:bookmarkStart w:name="z13" w:id="9"/>
    <w:p>
      <w:pPr>
        <w:spacing w:after="0"/>
        <w:ind w:left="0"/>
        <w:jc w:val="both"/>
      </w:pPr>
      <w:r>
        <w:rPr>
          <w:rFonts w:ascii="Times New Roman"/>
          <w:b w:val="false"/>
          <w:i w:val="false"/>
          <w:color w:val="000000"/>
          <w:sz w:val="28"/>
        </w:rPr>
        <w:t>
      заголовок подраздела "Результаты предыдущего профилактического контроля с посещением субъекта (объекта) контроля" изложить в следующей редакции:</w:t>
      </w:r>
    </w:p>
    <w:bookmarkEnd w:id="9"/>
    <w:bookmarkStart w:name="z14" w:id="10"/>
    <w:p>
      <w:pPr>
        <w:spacing w:after="0"/>
        <w:ind w:left="0"/>
        <w:jc w:val="both"/>
      </w:pPr>
      <w:r>
        <w:rPr>
          <w:rFonts w:ascii="Times New Roman"/>
          <w:b w:val="false"/>
          <w:i w:val="false"/>
          <w:color w:val="000000"/>
          <w:sz w:val="28"/>
        </w:rPr>
        <w:t>
      "Подраздел 2. "Результаты предыдущего профилактического контроля с посещением субъекта (объекта) контроля";</w:t>
      </w:r>
    </w:p>
    <w:bookmarkEnd w:id="10"/>
    <w:bookmarkStart w:name="z15" w:id="11"/>
    <w:p>
      <w:pPr>
        <w:spacing w:after="0"/>
        <w:ind w:left="0"/>
        <w:jc w:val="both"/>
      </w:pPr>
      <w:r>
        <w:rPr>
          <w:rFonts w:ascii="Times New Roman"/>
          <w:b w:val="false"/>
          <w:i w:val="false"/>
          <w:color w:val="000000"/>
          <w:sz w:val="28"/>
        </w:rPr>
        <w:t>
      в подразделе "Результаты предыдущего профилактического контроля с посещением субъекта (объекта) контроля":</w:t>
      </w:r>
    </w:p>
    <w:bookmarkEnd w:id="11"/>
    <w:bookmarkStart w:name="z16" w:id="12"/>
    <w:p>
      <w:pPr>
        <w:spacing w:after="0"/>
        <w:ind w:left="0"/>
        <w:jc w:val="both"/>
      </w:pPr>
      <w:r>
        <w:rPr>
          <w:rFonts w:ascii="Times New Roman"/>
          <w:b w:val="false"/>
          <w:i w:val="false"/>
          <w:color w:val="000000"/>
          <w:sz w:val="28"/>
        </w:rPr>
        <w:t>
      строку, порядковый номер 6, изложить в следующей редакции:</w:t>
      </w:r>
    </w:p>
    <w:bookmarkEnd w:id="12"/>
    <w:bookmarkStart w:name="z17"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10991"/>
        <w:gridCol w:w="403"/>
      </w:tblGrid>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учебных планов по наличию образовательных областей и количеству часов типовым учебным планам дошкольного воспитания и обучения. Также, наличие индивидуального учебного плана и индивидуальной программы с учетом особенностей ребенка при обучении детей с особыми образовательными потребностями в условиях инклюзивного образования.</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 w:id="14"/>
    <w:p>
      <w:pPr>
        <w:spacing w:after="0"/>
        <w:ind w:left="0"/>
        <w:jc w:val="both"/>
      </w:pPr>
      <w:r>
        <w:rPr>
          <w:rFonts w:ascii="Times New Roman"/>
          <w:b w:val="false"/>
          <w:i w:val="false"/>
          <w:color w:val="000000"/>
          <w:sz w:val="28"/>
        </w:rPr>
        <w:t>
      строку, порядковый номер 14, исключить;</w:t>
      </w:r>
    </w:p>
    <w:bookmarkEnd w:id="14"/>
    <w:bookmarkStart w:name="z20" w:id="15"/>
    <w:p>
      <w:pPr>
        <w:spacing w:after="0"/>
        <w:ind w:left="0"/>
        <w:jc w:val="both"/>
      </w:pPr>
      <w:r>
        <w:rPr>
          <w:rFonts w:ascii="Times New Roman"/>
          <w:b w:val="false"/>
          <w:i w:val="false"/>
          <w:color w:val="000000"/>
          <w:sz w:val="28"/>
        </w:rPr>
        <w:t>
      строку, порядковый номер 16, изложить в следующей редакции:</w:t>
      </w:r>
    </w:p>
    <w:bookmarkEnd w:id="15"/>
    <w:bookmarkStart w:name="z21"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1"/>
        <w:gridCol w:w="8736"/>
        <w:gridCol w:w="793"/>
      </w:tblGrid>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организацией образования планов работ и протоколов заседаний педагогического совета, материалов подтверждающих их деятельность.</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 w:id="17"/>
    <w:p>
      <w:pPr>
        <w:spacing w:after="0"/>
        <w:ind w:left="0"/>
        <w:jc w:val="both"/>
      </w:pPr>
      <w:r>
        <w:rPr>
          <w:rFonts w:ascii="Times New Roman"/>
          <w:b w:val="false"/>
          <w:i w:val="false"/>
          <w:color w:val="000000"/>
          <w:sz w:val="28"/>
        </w:rPr>
        <w:t>
      заголовок раздела "Для деятельности организаций образования, реализующих общеобразовательные учебные программы начального, основного среднего и общего среднего образования" изложить в следующей редакции:</w:t>
      </w:r>
    </w:p>
    <w:bookmarkEnd w:id="17"/>
    <w:bookmarkStart w:name="z24" w:id="18"/>
    <w:p>
      <w:pPr>
        <w:spacing w:after="0"/>
        <w:ind w:left="0"/>
        <w:jc w:val="both"/>
      </w:pPr>
      <w:r>
        <w:rPr>
          <w:rFonts w:ascii="Times New Roman"/>
          <w:b w:val="false"/>
          <w:i w:val="false"/>
          <w:color w:val="000000"/>
          <w:sz w:val="28"/>
        </w:rPr>
        <w:t>
      "Раздел 2. Для деятельности организаций образования, реализующих общеобразовательные учебные программы начального, основного среднего и общего среднего образования";</w:t>
      </w:r>
    </w:p>
    <w:bookmarkEnd w:id="18"/>
    <w:bookmarkStart w:name="z25" w:id="19"/>
    <w:p>
      <w:pPr>
        <w:spacing w:after="0"/>
        <w:ind w:left="0"/>
        <w:jc w:val="both"/>
      </w:pPr>
      <w:r>
        <w:rPr>
          <w:rFonts w:ascii="Times New Roman"/>
          <w:b w:val="false"/>
          <w:i w:val="false"/>
          <w:color w:val="000000"/>
          <w:sz w:val="28"/>
        </w:rPr>
        <w:t xml:space="preserve">
      в разделе "Для деятельности организаций образования, реализующих общеобразовательные учебные программы начального, основного среднего и общего среднего образования": </w:t>
      </w:r>
    </w:p>
    <w:bookmarkEnd w:id="19"/>
    <w:bookmarkStart w:name="z26" w:id="20"/>
    <w:p>
      <w:pPr>
        <w:spacing w:after="0"/>
        <w:ind w:left="0"/>
        <w:jc w:val="both"/>
      </w:pPr>
      <w:r>
        <w:rPr>
          <w:rFonts w:ascii="Times New Roman"/>
          <w:b w:val="false"/>
          <w:i w:val="false"/>
          <w:color w:val="000000"/>
          <w:sz w:val="28"/>
        </w:rPr>
        <w:t>
      заголовок подраздела "Результаты мониторинга отчетности и сведений, представляемых субъектом (объектом) контроля, в том числе посредством Национальной образовательной базы данных (НОБД)" изложить в следующей редакции:</w:t>
      </w:r>
    </w:p>
    <w:bookmarkEnd w:id="20"/>
    <w:bookmarkStart w:name="z27" w:id="21"/>
    <w:p>
      <w:pPr>
        <w:spacing w:after="0"/>
        <w:ind w:left="0"/>
        <w:jc w:val="both"/>
      </w:pPr>
      <w:r>
        <w:rPr>
          <w:rFonts w:ascii="Times New Roman"/>
          <w:b w:val="false"/>
          <w:i w:val="false"/>
          <w:color w:val="000000"/>
          <w:sz w:val="28"/>
        </w:rPr>
        <w:t>
      "Подраздел 1. "Результаты мониторинга отчетности и сведений, представляемых субъектом (объектом) контроля, в том числе посредством Национальной образовательной базы данных (НОБД), а также результаты анализа сведений, представляемых уполномоченными органами и организациями";</w:t>
      </w:r>
    </w:p>
    <w:bookmarkEnd w:id="21"/>
    <w:bookmarkStart w:name="z28" w:id="22"/>
    <w:p>
      <w:pPr>
        <w:spacing w:after="0"/>
        <w:ind w:left="0"/>
        <w:jc w:val="both"/>
      </w:pPr>
      <w:r>
        <w:rPr>
          <w:rFonts w:ascii="Times New Roman"/>
          <w:b w:val="false"/>
          <w:i w:val="false"/>
          <w:color w:val="000000"/>
          <w:sz w:val="28"/>
        </w:rPr>
        <w:t>
      заголовок подраздела "Результаты предыдущего профилактического контроля с посещением субъекта (объекта) контроля" изложить в следующей редакции:</w:t>
      </w:r>
    </w:p>
    <w:bookmarkEnd w:id="22"/>
    <w:bookmarkStart w:name="z29" w:id="23"/>
    <w:p>
      <w:pPr>
        <w:spacing w:after="0"/>
        <w:ind w:left="0"/>
        <w:jc w:val="both"/>
      </w:pPr>
      <w:r>
        <w:rPr>
          <w:rFonts w:ascii="Times New Roman"/>
          <w:b w:val="false"/>
          <w:i w:val="false"/>
          <w:color w:val="000000"/>
          <w:sz w:val="28"/>
        </w:rPr>
        <w:t>
      "Подраздел 2. "Результаты предыдущего профилактического контроля с посещением субъекта (объекта) контроля";</w:t>
      </w:r>
    </w:p>
    <w:bookmarkEnd w:id="23"/>
    <w:bookmarkStart w:name="z30" w:id="24"/>
    <w:p>
      <w:pPr>
        <w:spacing w:after="0"/>
        <w:ind w:left="0"/>
        <w:jc w:val="both"/>
      </w:pPr>
      <w:r>
        <w:rPr>
          <w:rFonts w:ascii="Times New Roman"/>
          <w:b w:val="false"/>
          <w:i w:val="false"/>
          <w:color w:val="000000"/>
          <w:sz w:val="28"/>
        </w:rPr>
        <w:t>
      в подразделе "Результаты предыдущего профилактического контроля с посещением субъекта (объекта) контроля":</w:t>
      </w:r>
    </w:p>
    <w:bookmarkEnd w:id="24"/>
    <w:bookmarkStart w:name="z31" w:id="25"/>
    <w:p>
      <w:pPr>
        <w:spacing w:after="0"/>
        <w:ind w:left="0"/>
        <w:jc w:val="both"/>
      </w:pPr>
      <w:r>
        <w:rPr>
          <w:rFonts w:ascii="Times New Roman"/>
          <w:b w:val="false"/>
          <w:i w:val="false"/>
          <w:color w:val="000000"/>
          <w:sz w:val="28"/>
        </w:rPr>
        <w:t>
      строку, порядковый номер 7, изложить в следующей редакции:</w:t>
      </w:r>
    </w:p>
    <w:bookmarkEnd w:id="25"/>
    <w:bookmarkStart w:name="z32"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6"/>
        <w:gridCol w:w="9576"/>
        <w:gridCol w:w="838"/>
      </w:tblGrid>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обучающимися обязательной школьной формы, установленной в организации образования (проверяется при наличии обращений).</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 w:id="27"/>
    <w:p>
      <w:pPr>
        <w:spacing w:after="0"/>
        <w:ind w:left="0"/>
        <w:jc w:val="both"/>
      </w:pPr>
      <w:r>
        <w:rPr>
          <w:rFonts w:ascii="Times New Roman"/>
          <w:b w:val="false"/>
          <w:i w:val="false"/>
          <w:color w:val="000000"/>
          <w:sz w:val="28"/>
        </w:rPr>
        <w:t>
      строки, порядковые номера 11, 12, 13, 14, изложить в следующей редакции:</w:t>
      </w:r>
    </w:p>
    <w:bookmarkEnd w:id="27"/>
    <w:bookmarkStart w:name="z35" w:id="28"/>
    <w:p>
      <w:pPr>
        <w:spacing w:after="0"/>
        <w:ind w:left="0"/>
        <w:jc w:val="both"/>
      </w:pP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1258"/>
        <w:gridCol w:w="232"/>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Наличие в классных журналах деления класса на 2 группы в городских общеобразовательных организациях при наполнении класса в 24 и более обучающихся, в сельских – 20 и более обучающихся, в 10-11 классах малокомплектных школ – не менее 10 обучающихся при проведении уроков:</w:t>
            </w:r>
            <w:r>
              <w:br/>
            </w:r>
            <w:r>
              <w:rPr>
                <w:rFonts w:ascii="Times New Roman"/>
                <w:b w:val="false"/>
                <w:i w:val="false"/>
                <w:color w:val="000000"/>
                <w:sz w:val="20"/>
              </w:rPr>
              <w:t>
</w:t>
            </w:r>
            <w:r>
              <w:rPr>
                <w:rFonts w:ascii="Times New Roman"/>
                <w:b w:val="false"/>
                <w:i w:val="false"/>
                <w:color w:val="000000"/>
                <w:sz w:val="20"/>
              </w:rPr>
              <w:t>1) по казахскому языку и литературе в классах с неказахским языком обучения;</w:t>
            </w:r>
            <w:r>
              <w:br/>
            </w:r>
            <w:r>
              <w:rPr>
                <w:rFonts w:ascii="Times New Roman"/>
                <w:b w:val="false"/>
                <w:i w:val="false"/>
                <w:color w:val="000000"/>
                <w:sz w:val="20"/>
              </w:rPr>
              <w:t>
</w:t>
            </w:r>
            <w:r>
              <w:rPr>
                <w:rFonts w:ascii="Times New Roman"/>
                <w:b w:val="false"/>
                <w:i w:val="false"/>
                <w:color w:val="000000"/>
                <w:sz w:val="20"/>
              </w:rPr>
              <w:t>2) по русскому языку и литературе в классах с нерусским языком обучения;</w:t>
            </w:r>
            <w:r>
              <w:br/>
            </w:r>
            <w:r>
              <w:rPr>
                <w:rFonts w:ascii="Times New Roman"/>
                <w:b w:val="false"/>
                <w:i w:val="false"/>
                <w:color w:val="000000"/>
                <w:sz w:val="20"/>
              </w:rPr>
              <w:t>
</w:t>
            </w:r>
            <w:r>
              <w:rPr>
                <w:rFonts w:ascii="Times New Roman"/>
                <w:b w:val="false"/>
                <w:i w:val="false"/>
                <w:color w:val="000000"/>
                <w:sz w:val="20"/>
              </w:rPr>
              <w:t>3) иностранному языку;</w:t>
            </w:r>
            <w:r>
              <w:br/>
            </w:r>
            <w:r>
              <w:rPr>
                <w:rFonts w:ascii="Times New Roman"/>
                <w:b w:val="false"/>
                <w:i w:val="false"/>
                <w:color w:val="000000"/>
                <w:sz w:val="20"/>
              </w:rPr>
              <w:t>
</w:t>
            </w:r>
            <w:r>
              <w:rPr>
                <w:rFonts w:ascii="Times New Roman"/>
                <w:b w:val="false"/>
                <w:i w:val="false"/>
                <w:color w:val="000000"/>
                <w:sz w:val="20"/>
              </w:rPr>
              <w:t>4) по информационно-коммуникационным технологиям (в 1-4 классах);</w:t>
            </w:r>
            <w:r>
              <w:br/>
            </w:r>
            <w:r>
              <w:rPr>
                <w:rFonts w:ascii="Times New Roman"/>
                <w:b w:val="false"/>
                <w:i w:val="false"/>
                <w:color w:val="000000"/>
                <w:sz w:val="20"/>
              </w:rPr>
              <w:t>
</w:t>
            </w:r>
            <w:r>
              <w:rPr>
                <w:rFonts w:ascii="Times New Roman"/>
                <w:b w:val="false"/>
                <w:i w:val="false"/>
                <w:color w:val="000000"/>
                <w:sz w:val="20"/>
              </w:rPr>
              <w:t>5) по информатике (в 5-11 классах);</w:t>
            </w:r>
            <w:r>
              <w:br/>
            </w:r>
            <w:r>
              <w:rPr>
                <w:rFonts w:ascii="Times New Roman"/>
                <w:b w:val="false"/>
                <w:i w:val="false"/>
                <w:color w:val="000000"/>
                <w:sz w:val="20"/>
              </w:rPr>
              <w:t>
</w:t>
            </w:r>
            <w:r>
              <w:rPr>
                <w:rFonts w:ascii="Times New Roman"/>
                <w:b w:val="false"/>
                <w:i w:val="false"/>
                <w:color w:val="000000"/>
                <w:sz w:val="20"/>
              </w:rPr>
              <w:t>6) по самопознанию (в 1-4 классах);</w:t>
            </w:r>
            <w:r>
              <w:br/>
            </w:r>
            <w:r>
              <w:rPr>
                <w:rFonts w:ascii="Times New Roman"/>
                <w:b w:val="false"/>
                <w:i w:val="false"/>
                <w:color w:val="000000"/>
                <w:sz w:val="20"/>
              </w:rPr>
              <w:t>
</w:t>
            </w:r>
            <w:r>
              <w:rPr>
                <w:rFonts w:ascii="Times New Roman"/>
                <w:b w:val="false"/>
                <w:i w:val="false"/>
                <w:color w:val="000000"/>
                <w:sz w:val="20"/>
              </w:rPr>
              <w:t>7) по технологии, художественному труду (группы мальчиков и девочек независимо от наполняемости класса, в 5-11 классах);</w:t>
            </w:r>
            <w:r>
              <w:br/>
            </w:r>
            <w:r>
              <w:rPr>
                <w:rFonts w:ascii="Times New Roman"/>
                <w:b w:val="false"/>
                <w:i w:val="false"/>
                <w:color w:val="000000"/>
                <w:sz w:val="20"/>
              </w:rPr>
              <w:t>
</w:t>
            </w:r>
            <w:r>
              <w:rPr>
                <w:rFonts w:ascii="Times New Roman"/>
                <w:b w:val="false"/>
                <w:i w:val="false"/>
                <w:color w:val="000000"/>
                <w:sz w:val="20"/>
              </w:rPr>
              <w:t>8) по физической культуре – по гендерному принципу (в городской местности – в каждой группе не менее 8 мальчиков (или девочек), а в сельской местности – не менее 5 мальчиков (или девочек)) (в 10-11 классах);</w:t>
            </w:r>
            <w:r>
              <w:br/>
            </w:r>
            <w:r>
              <w:rPr>
                <w:rFonts w:ascii="Times New Roman"/>
                <w:b w:val="false"/>
                <w:i w:val="false"/>
                <w:color w:val="000000"/>
                <w:sz w:val="20"/>
              </w:rPr>
              <w:t>
9) по профильным предметам (в 10-11 классах).</w:t>
            </w:r>
          </w:p>
          <w:bookmarkEnd w:id="29"/>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0"/>
          <w:p>
            <w:pPr>
              <w:spacing w:after="20"/>
              <w:ind w:left="20"/>
              <w:jc w:val="both"/>
            </w:pPr>
            <w:r>
              <w:rPr>
                <w:rFonts w:ascii="Times New Roman"/>
                <w:b w:val="false"/>
                <w:i w:val="false"/>
                <w:color w:val="000000"/>
                <w:sz w:val="20"/>
              </w:rPr>
              <w:t>
Наличие материалов, подтверждающих проведение форм контроля, определяющих базовый уровень освоения учебных предметов, включающих обязательный минимум объема знаний обучающихся и их умений и навыков.</w:t>
            </w:r>
            <w:r>
              <w:br/>
            </w:r>
            <w:r>
              <w:rPr>
                <w:rFonts w:ascii="Times New Roman"/>
                <w:b w:val="false"/>
                <w:i w:val="false"/>
                <w:color w:val="000000"/>
                <w:sz w:val="20"/>
              </w:rPr>
              <w:t>
Наличие материалов, подтверждающих проведение суммативного оценивания, которое проводится по завершении определенного учебного периода (четверть, триместр, учебный год), а также изучения разделов/сквозных тем в соответствии с учебной программой (для классов с обучением по обновленным учебным программам).</w:t>
            </w:r>
          </w:p>
          <w:bookmarkEnd w:id="30"/>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приказов об организации индивидуального бесплатного обучения на дому или в лечебных организациях обучающихся, которые по состоянию здоровья в течение длительного времени не могут посещать организацию образования, а также на обучение в форме экстерната на основании разрешений.</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индивидуальных учебных планов, соответствующих по наличию образовательных областей, учебных предметов и количеству часов типовым учебным планам и программ, для обучающихся, имеющих справки врачебно-консультационных комиссий и заключения психолого-медико-педагогических консультаций, подтверждающих создание условий для получения образования, коррекции нарушения развития и социальной адаптации детей с особыми образовательными потребностями, а также индивидуальной учебной программы и графика консультаций в соответствии с рабочим учебным планом для обучающихся в форме экстерната.</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7" w:id="31"/>
    <w:p>
      <w:pPr>
        <w:spacing w:after="0"/>
        <w:ind w:left="0"/>
        <w:jc w:val="both"/>
      </w:pPr>
      <w:r>
        <w:rPr>
          <w:rFonts w:ascii="Times New Roman"/>
          <w:b w:val="false"/>
          <w:i w:val="false"/>
          <w:color w:val="000000"/>
          <w:sz w:val="28"/>
        </w:rPr>
        <w:t>
      строки, порядковые номера 28, 29, изложить в следующей редакции:</w:t>
      </w:r>
    </w:p>
    <w:bookmarkEnd w:id="31"/>
    <w:bookmarkStart w:name="z48"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0717"/>
        <w:gridCol w:w="353"/>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организацией образования планов работ и протоколов заседаний коллегиальных органов (педагогического, методического советов), подтверждающих их деятельность.</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копий дипломов с приложениями и утвержденных организацией образования тарификационных списков педагогических работников, подтверждающих обеспеченность педагогическими кадрами, имеющими высшее, техническое и профессиональное, послесреднее педагогическое образование, соответствующее профилю преподаваемого предмета, дисциплины, а также должности педагогических работников и приравненных к ним лиц.</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0" w:id="33"/>
    <w:p>
      <w:pPr>
        <w:spacing w:after="0"/>
        <w:ind w:left="0"/>
        <w:jc w:val="both"/>
      </w:pPr>
      <w:r>
        <w:rPr>
          <w:rFonts w:ascii="Times New Roman"/>
          <w:b w:val="false"/>
          <w:i w:val="false"/>
          <w:color w:val="000000"/>
          <w:sz w:val="28"/>
        </w:rPr>
        <w:t>
      строку, порядковый номер 31, исключить;</w:t>
      </w:r>
    </w:p>
    <w:bookmarkEnd w:id="33"/>
    <w:bookmarkStart w:name="z51" w:id="34"/>
    <w:p>
      <w:pPr>
        <w:spacing w:after="0"/>
        <w:ind w:left="0"/>
        <w:jc w:val="both"/>
      </w:pPr>
      <w:r>
        <w:rPr>
          <w:rFonts w:ascii="Times New Roman"/>
          <w:b w:val="false"/>
          <w:i w:val="false"/>
          <w:color w:val="000000"/>
          <w:sz w:val="28"/>
        </w:rPr>
        <w:t>
      строку, порядковый номер 34, исключить;</w:t>
      </w:r>
    </w:p>
    <w:bookmarkEnd w:id="34"/>
    <w:bookmarkStart w:name="z52" w:id="35"/>
    <w:p>
      <w:pPr>
        <w:spacing w:after="0"/>
        <w:ind w:left="0"/>
        <w:jc w:val="both"/>
      </w:pPr>
      <w:r>
        <w:rPr>
          <w:rFonts w:ascii="Times New Roman"/>
          <w:b w:val="false"/>
          <w:i w:val="false"/>
          <w:color w:val="000000"/>
          <w:sz w:val="28"/>
        </w:rPr>
        <w:t>
      строку, порядковый номер 42, изложить в следующей редакции:</w:t>
      </w:r>
    </w:p>
    <w:bookmarkEnd w:id="35"/>
    <w:bookmarkStart w:name="z53" w:id="36"/>
    <w:p>
      <w:pPr>
        <w:spacing w:after="0"/>
        <w:ind w:left="0"/>
        <w:jc w:val="both"/>
      </w:pP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10976"/>
        <w:gridCol w:w="295"/>
      </w:tblGrid>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подтверждающих проведение повторной промежуточной аттестации не ранее 3-х недель после завершения учебного года у обучающихся 5-8 (9), 10 (11) классов, имеющих неудовлетворительные годовые оценки по одному или двум предметам.</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5" w:id="37"/>
    <w:p>
      <w:pPr>
        <w:spacing w:after="0"/>
        <w:ind w:left="0"/>
        <w:jc w:val="both"/>
      </w:pPr>
      <w:r>
        <w:rPr>
          <w:rFonts w:ascii="Times New Roman"/>
          <w:b w:val="false"/>
          <w:i w:val="false"/>
          <w:color w:val="000000"/>
          <w:sz w:val="28"/>
        </w:rPr>
        <w:t>
      строку, порядковый номер 47, изложить в следующей редакции:</w:t>
      </w:r>
    </w:p>
    <w:bookmarkEnd w:id="37"/>
    <w:bookmarkStart w:name="z56" w:id="38"/>
    <w:p>
      <w:pPr>
        <w:spacing w:after="0"/>
        <w:ind w:left="0"/>
        <w:jc w:val="both"/>
      </w:pP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3"/>
        <w:gridCol w:w="10135"/>
        <w:gridCol w:w="482"/>
      </w:tblGrid>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приказов руководителя организации образования о зачислении в организацию образования и отчислении обучающихся из организации образования, а также наличие на каждого выбывшего обучающегося открепительного талона о прибытии в другую организацию образования.</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8" w:id="39"/>
    <w:p>
      <w:pPr>
        <w:spacing w:after="0"/>
        <w:ind w:left="0"/>
        <w:jc w:val="both"/>
      </w:pPr>
      <w:r>
        <w:rPr>
          <w:rFonts w:ascii="Times New Roman"/>
          <w:b w:val="false"/>
          <w:i w:val="false"/>
          <w:color w:val="000000"/>
          <w:sz w:val="28"/>
        </w:rPr>
        <w:t>
      заголовок раздела "Для деятельности организаций образования, реализующих образовательные программы технического и профессионального, послесреднего образования" изложить в следующей редакции:</w:t>
      </w:r>
    </w:p>
    <w:bookmarkEnd w:id="39"/>
    <w:bookmarkStart w:name="z59" w:id="40"/>
    <w:p>
      <w:pPr>
        <w:spacing w:after="0"/>
        <w:ind w:left="0"/>
        <w:jc w:val="both"/>
      </w:pPr>
      <w:r>
        <w:rPr>
          <w:rFonts w:ascii="Times New Roman"/>
          <w:b w:val="false"/>
          <w:i w:val="false"/>
          <w:color w:val="000000"/>
          <w:sz w:val="28"/>
        </w:rPr>
        <w:t>
      "Раздел 3. Для деятельности организаций образования, реализующих образовательные программы технического и профессионального, послесреднего образования";</w:t>
      </w:r>
    </w:p>
    <w:bookmarkEnd w:id="40"/>
    <w:bookmarkStart w:name="z60" w:id="41"/>
    <w:p>
      <w:pPr>
        <w:spacing w:after="0"/>
        <w:ind w:left="0"/>
        <w:jc w:val="both"/>
      </w:pPr>
      <w:r>
        <w:rPr>
          <w:rFonts w:ascii="Times New Roman"/>
          <w:b w:val="false"/>
          <w:i w:val="false"/>
          <w:color w:val="000000"/>
          <w:sz w:val="28"/>
        </w:rPr>
        <w:t>
      в разделе "Для деятельности организаций образования, реализующих образовательные программы технического и профессионального, послесреднего образования":</w:t>
      </w:r>
    </w:p>
    <w:bookmarkEnd w:id="41"/>
    <w:bookmarkStart w:name="z61" w:id="42"/>
    <w:p>
      <w:pPr>
        <w:spacing w:after="0"/>
        <w:ind w:left="0"/>
        <w:jc w:val="both"/>
      </w:pPr>
      <w:r>
        <w:rPr>
          <w:rFonts w:ascii="Times New Roman"/>
          <w:b w:val="false"/>
          <w:i w:val="false"/>
          <w:color w:val="000000"/>
          <w:sz w:val="28"/>
        </w:rPr>
        <w:t>
      заголовок подраздела "Результаты мониторинга отчетности и сведений, представляемых субъектом (объектом) контроля, в том числе посредством Национальной образовательной базы данных (НОБД)" изложить в следующей редакции:</w:t>
      </w:r>
    </w:p>
    <w:bookmarkEnd w:id="42"/>
    <w:bookmarkStart w:name="z62" w:id="43"/>
    <w:p>
      <w:pPr>
        <w:spacing w:after="0"/>
        <w:ind w:left="0"/>
        <w:jc w:val="both"/>
      </w:pPr>
      <w:r>
        <w:rPr>
          <w:rFonts w:ascii="Times New Roman"/>
          <w:b w:val="false"/>
          <w:i w:val="false"/>
          <w:color w:val="000000"/>
          <w:sz w:val="28"/>
        </w:rPr>
        <w:t>
      "Подраздел 1. "Результаты мониторинга отчетности и сведений, представляемых субъектом (объектом) контроля, в том числе посредством Национальной образовательной базы данных (НОБД), а также результаты анализа сведений, представляемых уполномоченными органами и организациями";</w:t>
      </w:r>
    </w:p>
    <w:bookmarkEnd w:id="43"/>
    <w:bookmarkStart w:name="z63" w:id="44"/>
    <w:p>
      <w:pPr>
        <w:spacing w:after="0"/>
        <w:ind w:left="0"/>
        <w:jc w:val="both"/>
      </w:pPr>
      <w:r>
        <w:rPr>
          <w:rFonts w:ascii="Times New Roman"/>
          <w:b w:val="false"/>
          <w:i w:val="false"/>
          <w:color w:val="000000"/>
          <w:sz w:val="28"/>
        </w:rPr>
        <w:t>
      заголовок подраздела "Результаты предыдущего профилактического контроля с посещением субъекта (объекта) контроля" изложить в следующей редакции:</w:t>
      </w:r>
    </w:p>
    <w:bookmarkEnd w:id="44"/>
    <w:bookmarkStart w:name="z64" w:id="45"/>
    <w:p>
      <w:pPr>
        <w:spacing w:after="0"/>
        <w:ind w:left="0"/>
        <w:jc w:val="both"/>
      </w:pPr>
      <w:r>
        <w:rPr>
          <w:rFonts w:ascii="Times New Roman"/>
          <w:b w:val="false"/>
          <w:i w:val="false"/>
          <w:color w:val="000000"/>
          <w:sz w:val="28"/>
        </w:rPr>
        <w:t xml:space="preserve">
      "Подраздел 2. "Результаты предыдущего профилактического контроля с посещением субъекта (объекта) контроля"; </w:t>
      </w:r>
    </w:p>
    <w:bookmarkEnd w:id="45"/>
    <w:bookmarkStart w:name="z65" w:id="46"/>
    <w:p>
      <w:pPr>
        <w:spacing w:after="0"/>
        <w:ind w:left="0"/>
        <w:jc w:val="both"/>
      </w:pPr>
      <w:r>
        <w:rPr>
          <w:rFonts w:ascii="Times New Roman"/>
          <w:b w:val="false"/>
          <w:i w:val="false"/>
          <w:color w:val="000000"/>
          <w:sz w:val="28"/>
        </w:rPr>
        <w:t>
      в подразделе "Результаты предыдущего профилактического контроля с посещением субъекта (объекта) контроля":</w:t>
      </w:r>
    </w:p>
    <w:bookmarkEnd w:id="46"/>
    <w:bookmarkStart w:name="z66" w:id="47"/>
    <w:p>
      <w:pPr>
        <w:spacing w:after="0"/>
        <w:ind w:left="0"/>
        <w:jc w:val="both"/>
      </w:pPr>
      <w:r>
        <w:rPr>
          <w:rFonts w:ascii="Times New Roman"/>
          <w:b w:val="false"/>
          <w:i w:val="false"/>
          <w:color w:val="000000"/>
          <w:sz w:val="28"/>
        </w:rPr>
        <w:t>
      строки, порядковые номера 10, 11, изложить в следующей редакции:</w:t>
      </w:r>
    </w:p>
    <w:bookmarkEnd w:id="47"/>
    <w:bookmarkStart w:name="z67" w:id="48"/>
    <w:p>
      <w:pPr>
        <w:spacing w:after="0"/>
        <w:ind w:left="0"/>
        <w:jc w:val="both"/>
      </w:pP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202"/>
        <w:gridCol w:w="245"/>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рабочих учебных планов типовым учебным планам (при наличии) или Государственным общеобязательным стандартам технического и профессионального, послесреднего образования.</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преподавателей и мастеров производственного обучения, для которых основным местом работы является лицензиат, от общего числа преподавателей не менее 70 %, в том числе для организаций образования, реализующи медицинские образовательные программы доля преподавателей из числа медицинских сестер с уровнем прикладного бакалавриата, бакалавриата, магистратуры от общего числа преподавателей не менее 10 %.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9" w:id="49"/>
    <w:p>
      <w:pPr>
        <w:spacing w:after="0"/>
        <w:ind w:left="0"/>
        <w:jc w:val="both"/>
      </w:pPr>
      <w:r>
        <w:rPr>
          <w:rFonts w:ascii="Times New Roman"/>
          <w:b w:val="false"/>
          <w:i w:val="false"/>
          <w:color w:val="000000"/>
          <w:sz w:val="28"/>
        </w:rPr>
        <w:t>
      строку, порядковый номер 14, изложить в следующей редакции:</w:t>
      </w:r>
    </w:p>
    <w:bookmarkEnd w:id="49"/>
    <w:bookmarkStart w:name="z70" w:id="50"/>
    <w:p>
      <w:pPr>
        <w:spacing w:after="0"/>
        <w:ind w:left="0"/>
        <w:jc w:val="both"/>
      </w:pP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10384"/>
        <w:gridCol w:w="427"/>
      </w:tblGrid>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компьютерными классами, подключенными к сети интернет, учебно-лабораторным оборудованием, с учетом подготавливаемой квалификации, в том числе для организаций образования, реализующи медицинские образовательные программы оснащенность учебными предметными кабинетами, доклиническими симуляционными кабинетами.</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2" w:id="51"/>
    <w:p>
      <w:pPr>
        <w:spacing w:after="0"/>
        <w:ind w:left="0"/>
        <w:jc w:val="both"/>
      </w:pPr>
      <w:r>
        <w:rPr>
          <w:rFonts w:ascii="Times New Roman"/>
          <w:b w:val="false"/>
          <w:i w:val="false"/>
          <w:color w:val="000000"/>
          <w:sz w:val="28"/>
        </w:rPr>
        <w:t>
      строку, порядковый номер 20, изложить в следующей редакции:</w:t>
      </w:r>
    </w:p>
    <w:bookmarkEnd w:id="51"/>
    <w:bookmarkStart w:name="z73" w:id="52"/>
    <w:p>
      <w:pPr>
        <w:spacing w:after="0"/>
        <w:ind w:left="0"/>
        <w:jc w:val="both"/>
      </w:pPr>
      <w:r>
        <w:rPr>
          <w:rFonts w:ascii="Times New Roman"/>
          <w:b w:val="false"/>
          <w:i w:val="false"/>
          <w:color w:val="000000"/>
          <w:sz w:val="28"/>
        </w:rPr>
        <w:t>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11378"/>
        <w:gridCol w:w="206"/>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3"/>
          <w:p>
            <w:pPr>
              <w:spacing w:after="20"/>
              <w:ind w:left="20"/>
              <w:jc w:val="both"/>
            </w:pPr>
            <w:r>
              <w:rPr>
                <w:rFonts w:ascii="Times New Roman"/>
                <w:b w:val="false"/>
                <w:i w:val="false"/>
                <w:color w:val="000000"/>
                <w:sz w:val="20"/>
              </w:rPr>
              <w:t>
Наличие изменений в образовательной программе не превышающих в организациях технического и профессионального образования:</w:t>
            </w:r>
            <w:r>
              <w:br/>
            </w:r>
            <w:r>
              <w:rPr>
                <w:rFonts w:ascii="Times New Roman"/>
                <w:b w:val="false"/>
                <w:i w:val="false"/>
                <w:color w:val="000000"/>
                <w:sz w:val="20"/>
              </w:rPr>
              <w:t>
</w:t>
            </w:r>
            <w:r>
              <w:rPr>
                <w:rFonts w:ascii="Times New Roman"/>
                <w:b w:val="false"/>
                <w:i w:val="false"/>
                <w:color w:val="000000"/>
                <w:sz w:val="20"/>
              </w:rPr>
              <w:t>1) изменяют до 50 % объема учебного времени, отводимого на освоение учебного материала для циклов, до 50 % по каждой дисциплине и (или) модулю и до 60 % (до 80 % при дуальном обучении) производственного обучения и профессиональной практики с сохранением общего количества часов на обязательное обучение;</w:t>
            </w:r>
            <w:r>
              <w:br/>
            </w:r>
            <w:r>
              <w:rPr>
                <w:rFonts w:ascii="Times New Roman"/>
                <w:b w:val="false"/>
                <w:i w:val="false"/>
                <w:color w:val="000000"/>
                <w:sz w:val="20"/>
              </w:rPr>
              <w:t>
</w:t>
            </w:r>
            <w:r>
              <w:rPr>
                <w:rFonts w:ascii="Times New Roman"/>
                <w:b w:val="false"/>
                <w:i w:val="false"/>
                <w:color w:val="000000"/>
                <w:sz w:val="20"/>
              </w:rPr>
              <w:t>2) изменяют содержание учебных программ до 50 % (до 80 % при дуальном обучении) по каждой дисциплине, производственному обучению, в том числе по интегрированным (включенным) в модули дисциплинам и до 60 % (до 80 % при дуальном обучении) по профессиональному модулю;</w:t>
            </w:r>
            <w:r>
              <w:br/>
            </w:r>
            <w:r>
              <w:rPr>
                <w:rFonts w:ascii="Times New Roman"/>
                <w:b w:val="false"/>
                <w:i w:val="false"/>
                <w:color w:val="000000"/>
                <w:sz w:val="20"/>
              </w:rPr>
              <w:t>
</w:t>
            </w:r>
            <w:r>
              <w:rPr>
                <w:rFonts w:ascii="Times New Roman"/>
                <w:b w:val="false"/>
                <w:i w:val="false"/>
                <w:color w:val="000000"/>
                <w:sz w:val="20"/>
              </w:rPr>
              <w:t>3) вводят дополнительные дисциплины (профессиональные модули) по требованию работодателей с сохранением общего количества часов на обязательное обучение;</w:t>
            </w:r>
            <w:r>
              <w:br/>
            </w:r>
            <w:r>
              <w:rPr>
                <w:rFonts w:ascii="Times New Roman"/>
                <w:b w:val="false"/>
                <w:i w:val="false"/>
                <w:color w:val="000000"/>
                <w:sz w:val="20"/>
              </w:rPr>
              <w:t>
</w:t>
            </w:r>
            <w:r>
              <w:rPr>
                <w:rFonts w:ascii="Times New Roman"/>
                <w:b w:val="false"/>
                <w:i w:val="false"/>
                <w:color w:val="000000"/>
                <w:sz w:val="20"/>
              </w:rPr>
              <w:t>Наличие изменений в образовательной программе не превышающих в организациях послесреднего образования:</w:t>
            </w:r>
            <w:r>
              <w:br/>
            </w:r>
            <w:r>
              <w:rPr>
                <w:rFonts w:ascii="Times New Roman"/>
                <w:b w:val="false"/>
                <w:i w:val="false"/>
                <w:color w:val="000000"/>
                <w:sz w:val="20"/>
              </w:rPr>
              <w:t>
</w:t>
            </w:r>
            <w:r>
              <w:rPr>
                <w:rFonts w:ascii="Times New Roman"/>
                <w:b w:val="false"/>
                <w:i w:val="false"/>
                <w:color w:val="000000"/>
                <w:sz w:val="20"/>
              </w:rPr>
              <w:t>1) изменяют до 50 % объема учебного времени, отводимого на освоение базовых и профессиональных модулей и до 60 % производственного обучения, и профессиональной практики с сохранением общего количества часов на обучение;</w:t>
            </w:r>
            <w:r>
              <w:br/>
            </w:r>
            <w:r>
              <w:rPr>
                <w:rFonts w:ascii="Times New Roman"/>
                <w:b w:val="false"/>
                <w:i w:val="false"/>
                <w:color w:val="000000"/>
                <w:sz w:val="20"/>
              </w:rPr>
              <w:t>
</w:t>
            </w:r>
            <w:r>
              <w:rPr>
                <w:rFonts w:ascii="Times New Roman"/>
                <w:b w:val="false"/>
                <w:i w:val="false"/>
                <w:color w:val="000000"/>
                <w:sz w:val="20"/>
              </w:rPr>
              <w:t>2) выбирают различные технологии обучения, формы, методы организации и контроля учебного процесса;</w:t>
            </w:r>
            <w:r>
              <w:br/>
            </w:r>
            <w:r>
              <w:rPr>
                <w:rFonts w:ascii="Times New Roman"/>
                <w:b w:val="false"/>
                <w:i w:val="false"/>
                <w:color w:val="000000"/>
                <w:sz w:val="20"/>
              </w:rPr>
              <w:t>
3) в соответствии с потребностями работодателей изменяют содержание учебных программ до 50% по базовым и профессиональным модулю, производственному обучению и профессиональной практике. Вводят дополнительные профессиональные модули по требованию работодателей с сохранением общего количества часов на обязательное обучение</w:t>
            </w:r>
          </w:p>
          <w:bookmarkEnd w:id="53"/>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2" w:id="54"/>
    <w:p>
      <w:pPr>
        <w:spacing w:after="0"/>
        <w:ind w:left="0"/>
        <w:jc w:val="both"/>
      </w:pPr>
      <w:r>
        <w:rPr>
          <w:rFonts w:ascii="Times New Roman"/>
          <w:b w:val="false"/>
          <w:i w:val="false"/>
          <w:color w:val="000000"/>
          <w:sz w:val="28"/>
        </w:rPr>
        <w:t>
      строку, порядковый номер 23, изложить в следующей редакции:</w:t>
      </w:r>
    </w:p>
    <w:bookmarkEnd w:id="54"/>
    <w:bookmarkStart w:name="z83" w:id="55"/>
    <w:p>
      <w:pPr>
        <w:spacing w:after="0"/>
        <w:ind w:left="0"/>
        <w:jc w:val="both"/>
      </w:pP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11130"/>
        <w:gridCol w:w="261"/>
      </w:tblGrid>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6"/>
          <w:p>
            <w:pPr>
              <w:spacing w:after="20"/>
              <w:ind w:left="20"/>
              <w:jc w:val="both"/>
            </w:pPr>
            <w:r>
              <w:rPr>
                <w:rFonts w:ascii="Times New Roman"/>
                <w:b w:val="false"/>
                <w:i w:val="false"/>
                <w:color w:val="000000"/>
                <w:sz w:val="20"/>
              </w:rPr>
              <w:t>
Наличие утвержденных рабочих учебных планов, подтверждающих нормативный срок освоения образовательной программы технического и профессионального образования в зависимости от сложности ожидаемого установленного уровня квалификации и базового уровня образования обучающихся и при очной форме обучения:</w:t>
            </w:r>
            <w:r>
              <w:br/>
            </w:r>
            <w:r>
              <w:rPr>
                <w:rFonts w:ascii="Times New Roman"/>
                <w:b w:val="false"/>
                <w:i w:val="false"/>
                <w:color w:val="000000"/>
                <w:sz w:val="20"/>
              </w:rPr>
              <w:t>
</w:t>
            </w:r>
            <w:r>
              <w:rPr>
                <w:rFonts w:ascii="Times New Roman"/>
                <w:b w:val="false"/>
                <w:i w:val="false"/>
                <w:color w:val="000000"/>
                <w:sz w:val="20"/>
              </w:rPr>
              <w:t>1) на базе основного среднего образования без получения общего среднего образования и для обучения лиц с особыми образовательными потребностями - 1 год 10 месяцев;</w:t>
            </w:r>
            <w:r>
              <w:br/>
            </w:r>
            <w:r>
              <w:rPr>
                <w:rFonts w:ascii="Times New Roman"/>
                <w:b w:val="false"/>
                <w:i w:val="false"/>
                <w:color w:val="000000"/>
                <w:sz w:val="20"/>
              </w:rPr>
              <w:t>
</w:t>
            </w:r>
            <w:r>
              <w:rPr>
                <w:rFonts w:ascii="Times New Roman"/>
                <w:b w:val="false"/>
                <w:i w:val="false"/>
                <w:color w:val="000000"/>
                <w:sz w:val="20"/>
              </w:rPr>
              <w:t>2) на базе основного среднего образования с получением общего среднего образования - 1 год 10 месяцев, 2 года 6 месяцев, 2 года 10 месяцев, 3 года 6 месяцев или 3 года 10 месяцев;</w:t>
            </w:r>
            <w:r>
              <w:br/>
            </w:r>
            <w:r>
              <w:rPr>
                <w:rFonts w:ascii="Times New Roman"/>
                <w:b w:val="false"/>
                <w:i w:val="false"/>
                <w:color w:val="000000"/>
                <w:sz w:val="20"/>
              </w:rPr>
              <w:t>
</w:t>
            </w:r>
            <w:r>
              <w:rPr>
                <w:rFonts w:ascii="Times New Roman"/>
                <w:b w:val="false"/>
                <w:i w:val="false"/>
                <w:color w:val="000000"/>
                <w:sz w:val="20"/>
              </w:rPr>
              <w:t>3) на базе общего среднего образования – 10 месяцев, 1 год 6 месяцев, 1 год 10 месяцев, 2 года 6 месяцев или 2 года 10 месяцев;</w:t>
            </w:r>
            <w:r>
              <w:br/>
            </w:r>
            <w:r>
              <w:rPr>
                <w:rFonts w:ascii="Times New Roman"/>
                <w:b w:val="false"/>
                <w:i w:val="false"/>
                <w:color w:val="000000"/>
                <w:sz w:val="20"/>
              </w:rPr>
              <w:t>
</w:t>
            </w:r>
            <w:r>
              <w:rPr>
                <w:rFonts w:ascii="Times New Roman"/>
                <w:b w:val="false"/>
                <w:i w:val="false"/>
                <w:color w:val="000000"/>
                <w:sz w:val="20"/>
              </w:rPr>
              <w:t>4) на базе технического и профессионального образования – 10 месяцев, 1 год 6 месяцев или 1 год 10 месяцев;</w:t>
            </w:r>
            <w:r>
              <w:br/>
            </w:r>
            <w:r>
              <w:rPr>
                <w:rFonts w:ascii="Times New Roman"/>
                <w:b w:val="false"/>
                <w:i w:val="false"/>
                <w:color w:val="000000"/>
                <w:sz w:val="20"/>
              </w:rPr>
              <w:t>
</w:t>
            </w:r>
            <w:r>
              <w:rPr>
                <w:rFonts w:ascii="Times New Roman"/>
                <w:b w:val="false"/>
                <w:i w:val="false"/>
                <w:color w:val="000000"/>
                <w:sz w:val="20"/>
              </w:rPr>
              <w:t> 5) на базе послесреднего или высшего образования – 10 месяцев или 1 год 6 месяцев;</w:t>
            </w:r>
            <w:r>
              <w:br/>
            </w:r>
            <w:r>
              <w:rPr>
                <w:rFonts w:ascii="Times New Roman"/>
                <w:b w:val="false"/>
                <w:i w:val="false"/>
                <w:color w:val="000000"/>
                <w:sz w:val="20"/>
              </w:rPr>
              <w:t>
</w:t>
            </w:r>
            <w:r>
              <w:rPr>
                <w:rFonts w:ascii="Times New Roman"/>
                <w:b w:val="false"/>
                <w:i w:val="false"/>
                <w:color w:val="000000"/>
                <w:sz w:val="20"/>
              </w:rPr>
              <w:t> 6) для ВСУЗов на базе общего среднего, технического и профессионального, послесреднего и высшего образования в зависимости от сложности присваиваемой квалификации – 10 месяцев, 1 год 6 месяцев или 1 год 10 месяцев;</w:t>
            </w:r>
            <w:r>
              <w:br/>
            </w:r>
            <w:r>
              <w:rPr>
                <w:rFonts w:ascii="Times New Roman"/>
                <w:b w:val="false"/>
                <w:i w:val="false"/>
                <w:color w:val="000000"/>
                <w:sz w:val="20"/>
              </w:rPr>
              <w:t>
</w:t>
            </w:r>
            <w:r>
              <w:rPr>
                <w:rFonts w:ascii="Times New Roman"/>
                <w:b w:val="false"/>
                <w:i w:val="false"/>
                <w:color w:val="000000"/>
                <w:sz w:val="20"/>
              </w:rPr>
              <w:t>7) для специальностей: искусство, геология, эксплуатация водного транспорта, медицина, военные специальности срок обучения определяется в зависимости от специфики соответствующей специальности.</w:t>
            </w:r>
            <w:r>
              <w:br/>
            </w:r>
            <w:r>
              <w:rPr>
                <w:rFonts w:ascii="Times New Roman"/>
                <w:b w:val="false"/>
                <w:i w:val="false"/>
                <w:color w:val="000000"/>
                <w:sz w:val="20"/>
              </w:rPr>
              <w:t>
</w:t>
            </w:r>
            <w:r>
              <w:rPr>
                <w:rFonts w:ascii="Times New Roman"/>
                <w:b w:val="false"/>
                <w:i w:val="false"/>
                <w:color w:val="000000"/>
                <w:sz w:val="20"/>
              </w:rPr>
              <w:t>Наличие утвержденных рабочих учебных планов, подтверждающих нормативный срок освоения образовательной программы послесреднего образования в зависимости от сложности ожидаемого установленного уровня квалификации и базового уровня образования обучающихся и при очной форме обучения:</w:t>
            </w:r>
            <w:r>
              <w:br/>
            </w:r>
            <w:r>
              <w:rPr>
                <w:rFonts w:ascii="Times New Roman"/>
                <w:b w:val="false"/>
                <w:i w:val="false"/>
                <w:color w:val="000000"/>
                <w:sz w:val="20"/>
              </w:rPr>
              <w:t>
</w:t>
            </w:r>
            <w:r>
              <w:rPr>
                <w:rFonts w:ascii="Times New Roman"/>
                <w:b w:val="false"/>
                <w:i w:val="false"/>
                <w:color w:val="000000"/>
                <w:sz w:val="20"/>
              </w:rPr>
              <w:t>- на базе общего среднего образования 2 года 10 месяцев, на базе технического и профессионального образования по родственным специальностям в зависимости от базы приема: 10 месяцев для специалиста среднего звена, 1 год 10 месяцев для квалифицированных рабочих кадров.</w:t>
            </w:r>
            <w:r>
              <w:br/>
            </w:r>
            <w:r>
              <w:rPr>
                <w:rFonts w:ascii="Times New Roman"/>
                <w:b w:val="false"/>
                <w:i w:val="false"/>
                <w:color w:val="000000"/>
                <w:sz w:val="20"/>
              </w:rPr>
              <w:t>
Для специальностей: искусство, геология, эксплуатация водного транспорта, медицина, военные специальности срок обучения определяется в зависимости от специфики соответствующей специальности.</w:t>
            </w:r>
          </w:p>
          <w:bookmarkEnd w:id="56"/>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5" w:id="57"/>
    <w:p>
      <w:pPr>
        <w:spacing w:after="0"/>
        <w:ind w:left="0"/>
        <w:jc w:val="both"/>
      </w:pPr>
      <w:r>
        <w:rPr>
          <w:rFonts w:ascii="Times New Roman"/>
          <w:b w:val="false"/>
          <w:i w:val="false"/>
          <w:color w:val="000000"/>
          <w:sz w:val="28"/>
        </w:rPr>
        <w:t>
      строку, порядковый номер 29, изложить в следующей редакции:</w:t>
      </w:r>
    </w:p>
    <w:bookmarkEnd w:id="57"/>
    <w:bookmarkStart w:name="z96" w:id="58"/>
    <w:p>
      <w:pPr>
        <w:spacing w:after="0"/>
        <w:ind w:left="0"/>
        <w:jc w:val="both"/>
      </w:pPr>
      <w:r>
        <w:rPr>
          <w:rFonts w:ascii="Times New Roman"/>
          <w:b w:val="false"/>
          <w:i w:val="false"/>
          <w:color w:val="000000"/>
          <w:sz w:val="28"/>
        </w:rPr>
        <w:t>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6"/>
        <w:gridCol w:w="9398"/>
        <w:gridCol w:w="646"/>
      </w:tblGrid>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организацией образования планов работ и протоколов заседаний коллегиальных органов (педагогического, методического советов), подтверждающих их деятельность.</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8" w:id="59"/>
    <w:p>
      <w:pPr>
        <w:spacing w:after="0"/>
        <w:ind w:left="0"/>
        <w:jc w:val="both"/>
      </w:pPr>
      <w:r>
        <w:rPr>
          <w:rFonts w:ascii="Times New Roman"/>
          <w:b w:val="false"/>
          <w:i w:val="false"/>
          <w:color w:val="000000"/>
          <w:sz w:val="28"/>
        </w:rPr>
        <w:t>
      строку, порядковый номер 35, изложить в следующей редакции:</w:t>
      </w:r>
    </w:p>
    <w:bookmarkEnd w:id="59"/>
    <w:bookmarkStart w:name="z99" w:id="60"/>
    <w:p>
      <w:pPr>
        <w:spacing w:after="0"/>
        <w:ind w:left="0"/>
        <w:jc w:val="both"/>
      </w:pPr>
      <w:r>
        <w:rPr>
          <w:rFonts w:ascii="Times New Roman"/>
          <w:b w:val="false"/>
          <w:i w:val="false"/>
          <w:color w:val="000000"/>
          <w:sz w:val="28"/>
        </w:rPr>
        <w:t>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
        <w:gridCol w:w="10716"/>
        <w:gridCol w:w="353"/>
      </w:tblGrid>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графике учебного процесса каникул не менее двух раз в течение полного учебного года общей продолжительностью не более 11 недель в год, в том числе в зимний период – не менее 2 недель, кроме военных специальностей.</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1" w:id="61"/>
    <w:p>
      <w:pPr>
        <w:spacing w:after="0"/>
        <w:ind w:left="0"/>
        <w:jc w:val="both"/>
      </w:pPr>
      <w:r>
        <w:rPr>
          <w:rFonts w:ascii="Times New Roman"/>
          <w:b w:val="false"/>
          <w:i w:val="false"/>
          <w:color w:val="000000"/>
          <w:sz w:val="28"/>
        </w:rPr>
        <w:t>
      строки, порядковые номера 38, 39, 40, изложить в следующей редакции:</w:t>
      </w:r>
    </w:p>
    <w:bookmarkEnd w:id="61"/>
    <w:bookmarkStart w:name="z102" w:id="62"/>
    <w:p>
      <w:pPr>
        <w:spacing w:after="0"/>
        <w:ind w:left="0"/>
        <w:jc w:val="both"/>
      </w:pPr>
      <w:r>
        <w:rPr>
          <w:rFonts w:ascii="Times New Roman"/>
          <w:b w:val="false"/>
          <w:i w:val="false"/>
          <w:color w:val="000000"/>
          <w:sz w:val="28"/>
        </w:rPr>
        <w:t>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11427"/>
        <w:gridCol w:w="195"/>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3"/>
          <w:p>
            <w:pPr>
              <w:spacing w:after="20"/>
              <w:ind w:left="20"/>
              <w:jc w:val="both"/>
            </w:pPr>
            <w:r>
              <w:rPr>
                <w:rFonts w:ascii="Times New Roman"/>
                <w:b w:val="false"/>
                <w:i w:val="false"/>
                <w:color w:val="000000"/>
                <w:sz w:val="20"/>
              </w:rPr>
              <w:t>
Наличие заявлений лиц о приеме на обучение:</w:t>
            </w:r>
            <w:r>
              <w:br/>
            </w:r>
            <w:r>
              <w:rPr>
                <w:rFonts w:ascii="Times New Roman"/>
                <w:b w:val="false"/>
                <w:i w:val="false"/>
                <w:color w:val="000000"/>
                <w:sz w:val="20"/>
              </w:rPr>
              <w:t>
</w:t>
            </w:r>
            <w:r>
              <w:rPr>
                <w:rFonts w:ascii="Times New Roman"/>
                <w:b w:val="false"/>
                <w:i w:val="false"/>
                <w:color w:val="000000"/>
                <w:sz w:val="20"/>
              </w:rPr>
              <w:t>1) по образовательным программам технического и профессионального образования, предусматривающим подготовку специалистов среднего звена, на очную форму обучения – с 20 июня по 25 августа календарного года, на вечернюю и заочную формы обучения – с 20 июня по 20 сентября календарного года, по специальностям искусства и культуры – с 20 июня по 20 июля календарного года;</w:t>
            </w:r>
            <w:r>
              <w:br/>
            </w:r>
            <w:r>
              <w:rPr>
                <w:rFonts w:ascii="Times New Roman"/>
                <w:b w:val="false"/>
                <w:i w:val="false"/>
                <w:color w:val="000000"/>
                <w:sz w:val="20"/>
              </w:rPr>
              <w:t>
</w:t>
            </w:r>
            <w:r>
              <w:rPr>
                <w:rFonts w:ascii="Times New Roman"/>
                <w:b w:val="false"/>
                <w:i w:val="false"/>
                <w:color w:val="000000"/>
                <w:sz w:val="20"/>
              </w:rPr>
              <w:t>2) по образовательным программам технического и профессионального образования, предусматривающим подготовку квалифицированных рабочих кадров – с 20 июня по 5 сентября календарного года, на вечернюю форму обучения – с 20 июня по 20 сентября календарного года.</w:t>
            </w:r>
            <w:r>
              <w:br/>
            </w:r>
            <w:r>
              <w:rPr>
                <w:rFonts w:ascii="Times New Roman"/>
                <w:b w:val="false"/>
                <w:i w:val="false"/>
                <w:color w:val="000000"/>
                <w:sz w:val="20"/>
              </w:rPr>
              <w:t>
3) по образовательным программам послесреднего образования осуществляется на очную форму обучения – с 20 июня по 25 августа календарного года, на вечернюю и заочную форму обучения – с 20 июня по 20 сентября календарного года.</w:t>
            </w:r>
          </w:p>
          <w:bookmarkEnd w:id="63"/>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прилагаемых к заявлению абитуриента о приеме на обучение в организацию образования документов согласно перечню: подлинник документа об образовании, медицинскую справку по форме № 086-У, для инвалидов І и II группы и инвалидов с детства заключение медико-социальной экспертизы по форме 088-У, 4 фотокарточки размером 3х4.</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4"/>
          <w:p>
            <w:pPr>
              <w:spacing w:after="20"/>
              <w:ind w:left="20"/>
              <w:jc w:val="both"/>
            </w:pPr>
            <w:r>
              <w:rPr>
                <w:rFonts w:ascii="Times New Roman"/>
                <w:b w:val="false"/>
                <w:i w:val="false"/>
                <w:color w:val="000000"/>
                <w:sz w:val="20"/>
              </w:rPr>
              <w:t>
Наличие протоколов, материалов (результатов) вступительных экзаменов поступающих на обучение по образовательным программам технического и профессионального, послесреднего образования, предусматривающим подготовку специалистов среднего звена, и имеющих:</w:t>
            </w:r>
            <w:r>
              <w:br/>
            </w:r>
            <w:r>
              <w:rPr>
                <w:rFonts w:ascii="Times New Roman"/>
                <w:b w:val="false"/>
                <w:i w:val="false"/>
                <w:color w:val="000000"/>
                <w:sz w:val="20"/>
              </w:rPr>
              <w:t>
</w:t>
            </w:r>
            <w:r>
              <w:rPr>
                <w:rFonts w:ascii="Times New Roman"/>
                <w:b w:val="false"/>
                <w:i w:val="false"/>
                <w:color w:val="000000"/>
                <w:sz w:val="20"/>
              </w:rPr>
              <w:t>1) начальное образование (при приеме для подготовки кадров только по специальности "Хореографическое искусство", (квалификация "Артист балета") проводятся по двум предметам в объеме общеобразовательных учебных программ начального образования (казахский язык или русский язык) и творческим экзаменам;</w:t>
            </w:r>
            <w:r>
              <w:br/>
            </w:r>
            <w:r>
              <w:rPr>
                <w:rFonts w:ascii="Times New Roman"/>
                <w:b w:val="false"/>
                <w:i w:val="false"/>
                <w:color w:val="000000"/>
                <w:sz w:val="20"/>
              </w:rPr>
              <w:t>
</w:t>
            </w:r>
            <w:r>
              <w:rPr>
                <w:rFonts w:ascii="Times New Roman"/>
                <w:b w:val="false"/>
                <w:i w:val="false"/>
                <w:color w:val="000000"/>
                <w:sz w:val="20"/>
              </w:rPr>
              <w:t>2) общее среднее образование проводятся по трем предметам (казахский язык или русский язык, история Казахстана и предмет по профилю специальности);</w:t>
            </w:r>
            <w:r>
              <w:br/>
            </w:r>
            <w:r>
              <w:rPr>
                <w:rFonts w:ascii="Times New Roman"/>
                <w:b w:val="false"/>
                <w:i w:val="false"/>
                <w:color w:val="000000"/>
                <w:sz w:val="20"/>
              </w:rPr>
              <w:t>
</w:t>
            </w:r>
            <w:r>
              <w:rPr>
                <w:rFonts w:ascii="Times New Roman"/>
                <w:b w:val="false"/>
                <w:i w:val="false"/>
                <w:color w:val="000000"/>
                <w:sz w:val="20"/>
              </w:rPr>
              <w:t>3) основное среднее образование - по двум предметам в объеме общеобразовательных учебных программ основного среднего образования (казахский или русский язык и предмет по профилю специальности);</w:t>
            </w:r>
            <w:r>
              <w:br/>
            </w:r>
            <w:r>
              <w:rPr>
                <w:rFonts w:ascii="Times New Roman"/>
                <w:b w:val="false"/>
                <w:i w:val="false"/>
                <w:color w:val="000000"/>
                <w:sz w:val="20"/>
              </w:rPr>
              <w:t>
</w:t>
            </w:r>
            <w:r>
              <w:rPr>
                <w:rFonts w:ascii="Times New Roman"/>
                <w:b w:val="false"/>
                <w:i w:val="false"/>
                <w:color w:val="000000"/>
                <w:sz w:val="20"/>
              </w:rPr>
              <w:t>4) техническое и профессиональное, послесреднее, высшее образование, не соответствующее профилю специальности, проводятся по профильному предмету специальности;</w:t>
            </w:r>
            <w:r>
              <w:br/>
            </w:r>
            <w:r>
              <w:rPr>
                <w:rFonts w:ascii="Times New Roman"/>
                <w:b w:val="false"/>
                <w:i w:val="false"/>
                <w:color w:val="000000"/>
                <w:sz w:val="20"/>
              </w:rPr>
              <w:t>
5) техническое и профессиональное, послесреднее, высшее образование, соответствующее профилю специальности, проводятся в форме собеседования.</w:t>
            </w:r>
          </w:p>
          <w:bookmarkEnd w:id="64"/>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2" w:id="65"/>
    <w:p>
      <w:pPr>
        <w:spacing w:after="0"/>
        <w:ind w:left="0"/>
        <w:jc w:val="both"/>
      </w:pPr>
      <w:r>
        <w:rPr>
          <w:rFonts w:ascii="Times New Roman"/>
          <w:b w:val="false"/>
          <w:i w:val="false"/>
          <w:color w:val="000000"/>
          <w:sz w:val="28"/>
        </w:rPr>
        <w:t>
      строки, порядковые номера 42, 43, изложить в следующей редакции:</w:t>
      </w:r>
    </w:p>
    <w:bookmarkEnd w:id="65"/>
    <w:bookmarkStart w:name="z113" w:id="66"/>
    <w:p>
      <w:pPr>
        <w:spacing w:after="0"/>
        <w:ind w:left="0"/>
        <w:jc w:val="both"/>
      </w:pPr>
      <w:r>
        <w:rPr>
          <w:rFonts w:ascii="Times New Roman"/>
          <w:b w:val="false"/>
          <w:i w:val="false"/>
          <w:color w:val="000000"/>
          <w:sz w:val="28"/>
        </w:rPr>
        <w:t>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11075"/>
        <w:gridCol w:w="273"/>
      </w:tblGrid>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67"/>
          <w:p>
            <w:pPr>
              <w:spacing w:after="20"/>
              <w:ind w:left="20"/>
              <w:jc w:val="both"/>
            </w:pPr>
            <w:r>
              <w:rPr>
                <w:rFonts w:ascii="Times New Roman"/>
                <w:b w:val="false"/>
                <w:i w:val="false"/>
                <w:color w:val="000000"/>
                <w:sz w:val="20"/>
              </w:rPr>
              <w:t>
Наличие в протоколах соответствия сроков проведения вступительных экзаменов для лиц, поступающих на обучение по образовательным программам технического и профессионального образования, предусматривающим подготовку специалистов среднего звена, вступительные экзамены проводятся:</w:t>
            </w:r>
            <w:r>
              <w:br/>
            </w:r>
            <w:r>
              <w:rPr>
                <w:rFonts w:ascii="Times New Roman"/>
                <w:b w:val="false"/>
                <w:i w:val="false"/>
                <w:color w:val="000000"/>
                <w:sz w:val="20"/>
              </w:rPr>
              <w:t>
</w:t>
            </w:r>
            <w:r>
              <w:rPr>
                <w:rFonts w:ascii="Times New Roman"/>
                <w:b w:val="false"/>
                <w:i w:val="false"/>
                <w:color w:val="000000"/>
                <w:sz w:val="20"/>
              </w:rPr>
              <w:t>на очную форму обучения - с 1 по 27 августа календарного года, на вечернюю и заочную формы обучения - с 1 августа по 28 сентября календарного года;</w:t>
            </w:r>
            <w:r>
              <w:br/>
            </w:r>
            <w:r>
              <w:rPr>
                <w:rFonts w:ascii="Times New Roman"/>
                <w:b w:val="false"/>
                <w:i w:val="false"/>
                <w:color w:val="000000"/>
                <w:sz w:val="20"/>
              </w:rPr>
              <w:t>
по специальностям искусства и культуры специальные или творческие экзамены проводятся – с 21 по 28 июля календарного года.</w:t>
            </w:r>
          </w:p>
          <w:bookmarkEnd w:id="67"/>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протоколах соответствия сроков проведения собеседования для лиц, поступающих на очную форму обучения по образовательным программам технического и профессионального образования, предусматривающим подготовку квалифицированных рабочих кадров проводится с 1 по 31 августа календарного года, на вечернюю форму обучения - с 1 августа по 25 сентября календарного года.</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7" w:id="68"/>
    <w:p>
      <w:pPr>
        <w:spacing w:after="0"/>
        <w:ind w:left="0"/>
        <w:jc w:val="both"/>
      </w:pPr>
      <w:r>
        <w:rPr>
          <w:rFonts w:ascii="Times New Roman"/>
          <w:b w:val="false"/>
          <w:i w:val="false"/>
          <w:color w:val="000000"/>
          <w:sz w:val="28"/>
        </w:rPr>
        <w:t>
      строку, порядковый номер 45, исключить;</w:t>
      </w:r>
    </w:p>
    <w:bookmarkEnd w:id="68"/>
    <w:bookmarkStart w:name="z118" w:id="69"/>
    <w:p>
      <w:pPr>
        <w:spacing w:after="0"/>
        <w:ind w:left="0"/>
        <w:jc w:val="both"/>
      </w:pPr>
      <w:r>
        <w:rPr>
          <w:rFonts w:ascii="Times New Roman"/>
          <w:b w:val="false"/>
          <w:i w:val="false"/>
          <w:color w:val="000000"/>
          <w:sz w:val="28"/>
        </w:rPr>
        <w:t>
      строку, порядковый номер 48, изложить в следующей редакции:</w:t>
      </w:r>
    </w:p>
    <w:bookmarkEnd w:id="69"/>
    <w:bookmarkStart w:name="z119" w:id="70"/>
    <w:p>
      <w:pPr>
        <w:spacing w:after="0"/>
        <w:ind w:left="0"/>
        <w:jc w:val="both"/>
      </w:pPr>
      <w:r>
        <w:rPr>
          <w:rFonts w:ascii="Times New Roman"/>
          <w:b w:val="false"/>
          <w:i w:val="false"/>
          <w:color w:val="000000"/>
          <w:sz w:val="28"/>
        </w:rPr>
        <w:t>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
        <w:gridCol w:w="10838"/>
        <w:gridCol w:w="326"/>
      </w:tblGrid>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1"/>
          <w:p>
            <w:pPr>
              <w:spacing w:after="20"/>
              <w:ind w:left="20"/>
              <w:jc w:val="both"/>
            </w:pPr>
            <w:r>
              <w:rPr>
                <w:rFonts w:ascii="Times New Roman"/>
                <w:b w:val="false"/>
                <w:i w:val="false"/>
                <w:color w:val="000000"/>
                <w:sz w:val="20"/>
              </w:rPr>
              <w:t>
Наличие протоколов открытого заседания приемной комиссии раздельно по профессиям, специальностям о зачислении в состав обучающихся по образовательным программам технического и профессионального образования, предусматривающим подготовку квалифицированных кадров:</w:t>
            </w:r>
            <w:r>
              <w:br/>
            </w:r>
            <w:r>
              <w:rPr>
                <w:rFonts w:ascii="Times New Roman"/>
                <w:b w:val="false"/>
                <w:i w:val="false"/>
                <w:color w:val="000000"/>
                <w:sz w:val="20"/>
              </w:rPr>
              <w:t>
</w:t>
            </w:r>
            <w:r>
              <w:rPr>
                <w:rFonts w:ascii="Times New Roman"/>
                <w:b w:val="false"/>
                <w:i w:val="false"/>
                <w:color w:val="000000"/>
                <w:sz w:val="20"/>
              </w:rPr>
              <w:t>1) на очную форму обучения - с 25 августа по 10 сентября календарного года на основе отбора с учетом оценок по профильным предметам, указанных в документах об образовании основного среднего или общего среднего образования, результатов собеседования;</w:t>
            </w:r>
            <w:r>
              <w:br/>
            </w:r>
            <w:r>
              <w:rPr>
                <w:rFonts w:ascii="Times New Roman"/>
                <w:b w:val="false"/>
                <w:i w:val="false"/>
                <w:color w:val="000000"/>
                <w:sz w:val="20"/>
              </w:rPr>
              <w:t>
2) на вечернюю и заочную формы обучения - с 15 по 30 сентября календарного года на основе отбора с учетом оценок по профильным предметам, указанным в документах об образовании основного среднего или общего среднего образования, результатов собеседования.</w:t>
            </w:r>
          </w:p>
          <w:bookmarkEnd w:id="71"/>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3" w:id="72"/>
    <w:p>
      <w:pPr>
        <w:spacing w:after="0"/>
        <w:ind w:left="0"/>
        <w:jc w:val="both"/>
      </w:pPr>
      <w:r>
        <w:rPr>
          <w:rFonts w:ascii="Times New Roman"/>
          <w:b w:val="false"/>
          <w:i w:val="false"/>
          <w:color w:val="000000"/>
          <w:sz w:val="28"/>
        </w:rPr>
        <w:t>
      заголовок раздела "Для деятельности организаций образования, реализующих образовательные программы дополнительного образования для детей" изложить в следующей редакции:</w:t>
      </w:r>
    </w:p>
    <w:bookmarkEnd w:id="72"/>
    <w:bookmarkStart w:name="z124" w:id="73"/>
    <w:p>
      <w:pPr>
        <w:spacing w:after="0"/>
        <w:ind w:left="0"/>
        <w:jc w:val="both"/>
      </w:pPr>
      <w:r>
        <w:rPr>
          <w:rFonts w:ascii="Times New Roman"/>
          <w:b w:val="false"/>
          <w:i w:val="false"/>
          <w:color w:val="000000"/>
          <w:sz w:val="28"/>
        </w:rPr>
        <w:t>
      "Раздел 4. Для деятельности организаций образования, реализующих образовательные программы дополнительного образования для детей";</w:t>
      </w:r>
    </w:p>
    <w:bookmarkEnd w:id="73"/>
    <w:bookmarkStart w:name="z125" w:id="74"/>
    <w:p>
      <w:pPr>
        <w:spacing w:after="0"/>
        <w:ind w:left="0"/>
        <w:jc w:val="both"/>
      </w:pPr>
      <w:r>
        <w:rPr>
          <w:rFonts w:ascii="Times New Roman"/>
          <w:b w:val="false"/>
          <w:i w:val="false"/>
          <w:color w:val="000000"/>
          <w:sz w:val="28"/>
        </w:rPr>
        <w:t xml:space="preserve">
      в разделе "Для деятельности организаций образования, реализующих образовательные программы дополнительного образования для детей": </w:t>
      </w:r>
    </w:p>
    <w:bookmarkEnd w:id="74"/>
    <w:bookmarkStart w:name="z126" w:id="75"/>
    <w:p>
      <w:pPr>
        <w:spacing w:after="0"/>
        <w:ind w:left="0"/>
        <w:jc w:val="both"/>
      </w:pPr>
      <w:r>
        <w:rPr>
          <w:rFonts w:ascii="Times New Roman"/>
          <w:b w:val="false"/>
          <w:i w:val="false"/>
          <w:color w:val="000000"/>
          <w:sz w:val="28"/>
        </w:rPr>
        <w:t>
      заголовок подраздела "Результаты предыдущего профилактического контроля с посещением субъекта (объекта) контроля" изложить в следующей редакции:</w:t>
      </w:r>
    </w:p>
    <w:bookmarkEnd w:id="75"/>
    <w:bookmarkStart w:name="z127" w:id="76"/>
    <w:p>
      <w:pPr>
        <w:spacing w:after="0"/>
        <w:ind w:left="0"/>
        <w:jc w:val="both"/>
      </w:pPr>
      <w:r>
        <w:rPr>
          <w:rFonts w:ascii="Times New Roman"/>
          <w:b w:val="false"/>
          <w:i w:val="false"/>
          <w:color w:val="000000"/>
          <w:sz w:val="28"/>
        </w:rPr>
        <w:t>
      "Подраздел 1. "Результаты предыдущего профилактического контроля с посещением субъекта (объекта) контроля";</w:t>
      </w:r>
    </w:p>
    <w:bookmarkEnd w:id="76"/>
    <w:bookmarkStart w:name="z128" w:id="77"/>
    <w:p>
      <w:pPr>
        <w:spacing w:after="0"/>
        <w:ind w:left="0"/>
        <w:jc w:val="both"/>
      </w:pPr>
      <w:r>
        <w:rPr>
          <w:rFonts w:ascii="Times New Roman"/>
          <w:b w:val="false"/>
          <w:i w:val="false"/>
          <w:color w:val="000000"/>
          <w:sz w:val="28"/>
        </w:rPr>
        <w:t>
      в подразделе "Результаты предыдущего профилактического контроля с посещением субъекта (объекта) контроля":</w:t>
      </w:r>
    </w:p>
    <w:bookmarkEnd w:id="77"/>
    <w:bookmarkStart w:name="z129" w:id="78"/>
    <w:p>
      <w:pPr>
        <w:spacing w:after="0"/>
        <w:ind w:left="0"/>
        <w:jc w:val="both"/>
      </w:pPr>
      <w:r>
        <w:rPr>
          <w:rFonts w:ascii="Times New Roman"/>
          <w:b w:val="false"/>
          <w:i w:val="false"/>
          <w:color w:val="000000"/>
          <w:sz w:val="28"/>
        </w:rPr>
        <w:t>
      строку, порядковый номер 10, изложить в следующей редакции:</w:t>
      </w:r>
    </w:p>
    <w:bookmarkEnd w:id="78"/>
    <w:bookmarkStart w:name="z130" w:id="79"/>
    <w:p>
      <w:pPr>
        <w:spacing w:after="0"/>
        <w:ind w:left="0"/>
        <w:jc w:val="both"/>
      </w:pPr>
      <w:r>
        <w:rPr>
          <w:rFonts w:ascii="Times New Roman"/>
          <w:b w:val="false"/>
          <w:i w:val="false"/>
          <w:color w:val="000000"/>
          <w:sz w:val="28"/>
        </w:rPr>
        <w:t>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1"/>
        <w:gridCol w:w="8736"/>
        <w:gridCol w:w="793"/>
      </w:tblGrid>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организацией образования планов работ и протоколов заседаний педагогического совета, материалов подтверждающих их деятельность.</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2" w:id="80"/>
    <w:p>
      <w:pPr>
        <w:spacing w:after="0"/>
        <w:ind w:left="0"/>
        <w:jc w:val="both"/>
      </w:pPr>
      <w:r>
        <w:rPr>
          <w:rFonts w:ascii="Times New Roman"/>
          <w:b w:val="false"/>
          <w:i w:val="false"/>
          <w:color w:val="000000"/>
          <w:sz w:val="28"/>
        </w:rPr>
        <w:t>
      заголовок раздела "Для деятельности организаций образования, реализующих образовательные программы высшего и послевузовского образования" изложить в следующей редакции:</w:t>
      </w:r>
    </w:p>
    <w:bookmarkEnd w:id="80"/>
    <w:bookmarkStart w:name="z133" w:id="81"/>
    <w:p>
      <w:pPr>
        <w:spacing w:after="0"/>
        <w:ind w:left="0"/>
        <w:jc w:val="both"/>
      </w:pPr>
      <w:r>
        <w:rPr>
          <w:rFonts w:ascii="Times New Roman"/>
          <w:b w:val="false"/>
          <w:i w:val="false"/>
          <w:color w:val="000000"/>
          <w:sz w:val="28"/>
        </w:rPr>
        <w:t>
      "Раздел 5. Для деятельности организаций образования, реализующих образовательные программы высшего и послевузовского образования";</w:t>
      </w:r>
    </w:p>
    <w:bookmarkEnd w:id="81"/>
    <w:bookmarkStart w:name="z134" w:id="82"/>
    <w:p>
      <w:pPr>
        <w:spacing w:after="0"/>
        <w:ind w:left="0"/>
        <w:jc w:val="both"/>
      </w:pPr>
      <w:r>
        <w:rPr>
          <w:rFonts w:ascii="Times New Roman"/>
          <w:b w:val="false"/>
          <w:i w:val="false"/>
          <w:color w:val="000000"/>
          <w:sz w:val="28"/>
        </w:rPr>
        <w:t>
      в разделе "Для деятельности организаций образования, реализующих образовательные программы высшего и послевузовского образования":</w:t>
      </w:r>
    </w:p>
    <w:bookmarkEnd w:id="82"/>
    <w:bookmarkStart w:name="z135" w:id="83"/>
    <w:p>
      <w:pPr>
        <w:spacing w:after="0"/>
        <w:ind w:left="0"/>
        <w:jc w:val="both"/>
      </w:pPr>
      <w:r>
        <w:rPr>
          <w:rFonts w:ascii="Times New Roman"/>
          <w:b w:val="false"/>
          <w:i w:val="false"/>
          <w:color w:val="000000"/>
          <w:sz w:val="28"/>
        </w:rPr>
        <w:t>
      заголовок подраздела "Результаты мониторинга отчетности и сведений, представляемых субъектом (объектом) контроля, в том числе посредством Единой системы управления высшим образованием (ЕСУВО)" изложить в следующей редакции:</w:t>
      </w:r>
    </w:p>
    <w:bookmarkEnd w:id="83"/>
    <w:bookmarkStart w:name="z136" w:id="84"/>
    <w:p>
      <w:pPr>
        <w:spacing w:after="0"/>
        <w:ind w:left="0"/>
        <w:jc w:val="both"/>
      </w:pPr>
      <w:r>
        <w:rPr>
          <w:rFonts w:ascii="Times New Roman"/>
          <w:b w:val="false"/>
          <w:i w:val="false"/>
          <w:color w:val="000000"/>
          <w:sz w:val="28"/>
        </w:rPr>
        <w:t>
      "Подраздел 1. "Результаты мониторинга отчетности и сведений, представляемых субъектом (объектом) контроля, в том числе посредством Единой системы управления высшим образованием (ЕСУВО), а также результаты анализа сведений, представляемых уполномоченными органами и организациями";</w:t>
      </w:r>
    </w:p>
    <w:bookmarkEnd w:id="84"/>
    <w:bookmarkStart w:name="z137" w:id="85"/>
    <w:p>
      <w:pPr>
        <w:spacing w:after="0"/>
        <w:ind w:left="0"/>
        <w:jc w:val="both"/>
      </w:pPr>
      <w:r>
        <w:rPr>
          <w:rFonts w:ascii="Times New Roman"/>
          <w:b w:val="false"/>
          <w:i w:val="false"/>
          <w:color w:val="000000"/>
          <w:sz w:val="28"/>
        </w:rPr>
        <w:t>
      заголовок подраздела "Результаты предыдущего профилактического контроля с посещением субъекта (объекта) контроля" изложить в следующей редакции:</w:t>
      </w:r>
    </w:p>
    <w:bookmarkEnd w:id="85"/>
    <w:bookmarkStart w:name="z138" w:id="86"/>
    <w:p>
      <w:pPr>
        <w:spacing w:after="0"/>
        <w:ind w:left="0"/>
        <w:jc w:val="both"/>
      </w:pPr>
      <w:r>
        <w:rPr>
          <w:rFonts w:ascii="Times New Roman"/>
          <w:b w:val="false"/>
          <w:i w:val="false"/>
          <w:color w:val="000000"/>
          <w:sz w:val="28"/>
        </w:rPr>
        <w:t>
      "Подраздел 2. "Результаты предыдущего профилактического контроля с посещением субъекта (объекта) контроля";</w:t>
      </w:r>
    </w:p>
    <w:bookmarkEnd w:id="86"/>
    <w:bookmarkStart w:name="z139" w:id="87"/>
    <w:p>
      <w:pPr>
        <w:spacing w:after="0"/>
        <w:ind w:left="0"/>
        <w:jc w:val="both"/>
      </w:pPr>
      <w:r>
        <w:rPr>
          <w:rFonts w:ascii="Times New Roman"/>
          <w:b w:val="false"/>
          <w:i w:val="false"/>
          <w:color w:val="000000"/>
          <w:sz w:val="28"/>
        </w:rPr>
        <w:t>
      раздел "Для деятельности организаций образования, реализующих образовательные программы высшего и послевузовского образования", изложить в следующей редакции:</w:t>
      </w:r>
    </w:p>
    <w:bookmarkEnd w:id="87"/>
    <w:bookmarkStart w:name="z140" w:id="88"/>
    <w:p>
      <w:pPr>
        <w:spacing w:after="0"/>
        <w:ind w:left="0"/>
        <w:jc w:val="both"/>
      </w:pPr>
      <w:r>
        <w:rPr>
          <w:rFonts w:ascii="Times New Roman"/>
          <w:b w:val="false"/>
          <w:i w:val="false"/>
          <w:color w:val="000000"/>
          <w:sz w:val="28"/>
        </w:rPr>
        <w:t>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1685"/>
        <w:gridCol w:w="1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Для деятельности организаций образования, реализующих образовательные программы высшего и послевузовского образования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 "Результаты мониторинга отчетности и сведений, представляемых субъектом (объектом) контроля, в том числе посредством Единой системы управления высшим образованием (ЕСУВО), а также результаты анализа сведений, представляемых уполномоченными органами и организациями</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либо представление недостоверной и неполной информации в рамках образовательного мониторинга по формам административных данных.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контингент обучающихся очной формы обучения в университетах менее 3000 человек; в академиях, институтах и приравненных к ним вузах (консерваториях) – менее 1000 человек, за исключением ВСУЗов, медицинских вузов, вузов в области культуры и искусства, а также вузов, где численность обучающихся определяется государственным образовательным заказом.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лицензии на образовательную деятельность и (или) приложения к лицензии.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89"/>
          <w:p>
            <w:pPr>
              <w:spacing w:after="20"/>
              <w:ind w:left="20"/>
              <w:jc w:val="both"/>
            </w:pPr>
            <w:r>
              <w:rPr>
                <w:rFonts w:ascii="Times New Roman"/>
                <w:b w:val="false"/>
                <w:i w:val="false"/>
                <w:color w:val="000000"/>
                <w:sz w:val="20"/>
              </w:rPr>
              <w:t>
Для высшего и послевузовского образования:</w:t>
            </w:r>
            <w:r>
              <w:br/>
            </w:r>
            <w:r>
              <w:rPr>
                <w:rFonts w:ascii="Times New Roman"/>
                <w:b w:val="false"/>
                <w:i w:val="false"/>
                <w:color w:val="000000"/>
                <w:sz w:val="20"/>
              </w:rPr>
              <w:t>
</w:t>
            </w:r>
            <w:r>
              <w:rPr>
                <w:rFonts w:ascii="Times New Roman"/>
                <w:b w:val="false"/>
                <w:i w:val="false"/>
                <w:color w:val="000000"/>
                <w:sz w:val="20"/>
              </w:rPr>
              <w:t>Доля преподавателей, по запрашиваемому направлению подготовки кадров,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преподаватели, удостоенные спортивных званий "Заслуженный тренер", от общего числа преподавателей для университетов – менее 50 %, для академии, институтов – менее 30%;</w:t>
            </w:r>
            <w:r>
              <w:br/>
            </w:r>
            <w:r>
              <w:rPr>
                <w:rFonts w:ascii="Times New Roman"/>
                <w:b w:val="false"/>
                <w:i w:val="false"/>
                <w:color w:val="000000"/>
                <w:sz w:val="20"/>
              </w:rPr>
              <w:t>
</w:t>
            </w:r>
            <w:r>
              <w:rPr>
                <w:rFonts w:ascii="Times New Roman"/>
                <w:b w:val="false"/>
                <w:i w:val="false"/>
                <w:color w:val="000000"/>
                <w:sz w:val="20"/>
              </w:rPr>
              <w:t>доля преподавателей со степенью "магистр", для которых основным местом работы является лицензиат, от общего числа преподавателей – более 60%;</w:t>
            </w:r>
            <w:r>
              <w:br/>
            </w:r>
            <w:r>
              <w:rPr>
                <w:rFonts w:ascii="Times New Roman"/>
                <w:b w:val="false"/>
                <w:i w:val="false"/>
                <w:color w:val="000000"/>
                <w:sz w:val="20"/>
              </w:rPr>
              <w:t>
</w:t>
            </w:r>
            <w:r>
              <w:rPr>
                <w:rFonts w:ascii="Times New Roman"/>
                <w:b w:val="false"/>
                <w:i w:val="false"/>
                <w:color w:val="000000"/>
                <w:sz w:val="20"/>
              </w:rPr>
              <w:t>по направлению подготовки кадров в области образования "Искусство и гуманитарные науки": 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преподаватели, удостоенные почетных званий и государственных наград Республики Казахстан, от общего числа преподавателей, для университетов – менее 50 %, для академии, институтов менее – 30%;</w:t>
            </w:r>
            <w:r>
              <w:br/>
            </w:r>
            <w:r>
              <w:rPr>
                <w:rFonts w:ascii="Times New Roman"/>
                <w:b w:val="false"/>
                <w:i w:val="false"/>
                <w:color w:val="000000"/>
                <w:sz w:val="20"/>
              </w:rPr>
              <w:t>
</w:t>
            </w:r>
            <w:r>
              <w:rPr>
                <w:rFonts w:ascii="Times New Roman"/>
                <w:b w:val="false"/>
                <w:i w:val="false"/>
                <w:color w:val="000000"/>
                <w:sz w:val="20"/>
              </w:rPr>
              <w:t>доля преподавателей со степенью "магистр", для которых основным местом работы является лицензиат, от общего числа преподавателей – более 60%;</w:t>
            </w:r>
            <w:r>
              <w:br/>
            </w:r>
            <w:r>
              <w:rPr>
                <w:rFonts w:ascii="Times New Roman"/>
                <w:b w:val="false"/>
                <w:i w:val="false"/>
                <w:color w:val="000000"/>
                <w:sz w:val="20"/>
              </w:rPr>
              <w:t>
</w:t>
            </w:r>
            <w:r>
              <w:rPr>
                <w:rFonts w:ascii="Times New Roman"/>
                <w:b w:val="false"/>
                <w:i w:val="false"/>
                <w:color w:val="000000"/>
                <w:sz w:val="20"/>
              </w:rPr>
              <w:t>по направлению подготовки кадров в области образования "Здравоохранение и социальное обеспечение (медицина)":</w:t>
            </w:r>
            <w:r>
              <w:br/>
            </w:r>
            <w:r>
              <w:rPr>
                <w:rFonts w:ascii="Times New Roman"/>
                <w:b w:val="false"/>
                <w:i w:val="false"/>
                <w:color w:val="000000"/>
                <w:sz w:val="20"/>
              </w:rPr>
              <w:t>
</w:t>
            </w:r>
            <w:r>
              <w:rPr>
                <w:rFonts w:ascii="Times New Roman"/>
                <w:b w:val="false"/>
                <w:i w:val="false"/>
                <w:color w:val="000000"/>
                <w:sz w:val="20"/>
              </w:rPr>
              <w:t>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от общего числа преподавателей для университетов – менее 50 %, для академии, институтов – менее 30%;</w:t>
            </w:r>
            <w:r>
              <w:br/>
            </w:r>
            <w:r>
              <w:rPr>
                <w:rFonts w:ascii="Times New Roman"/>
                <w:b w:val="false"/>
                <w:i w:val="false"/>
                <w:color w:val="000000"/>
                <w:sz w:val="20"/>
              </w:rPr>
              <w:t>
</w:t>
            </w:r>
            <w:r>
              <w:rPr>
                <w:rFonts w:ascii="Times New Roman"/>
                <w:b w:val="false"/>
                <w:i w:val="false"/>
                <w:color w:val="000000"/>
                <w:sz w:val="20"/>
              </w:rPr>
              <w:t>доля преподавателей со степенью "магистр" и/или окончивших резидентуру, с высшей/первой квалификационной категорией врача для которых основным местом работы является лицензиат, от общего числа преподавателей – более 50%;</w:t>
            </w:r>
            <w:r>
              <w:br/>
            </w:r>
            <w:r>
              <w:rPr>
                <w:rFonts w:ascii="Times New Roman"/>
                <w:b w:val="false"/>
                <w:i w:val="false"/>
                <w:color w:val="000000"/>
                <w:sz w:val="20"/>
              </w:rPr>
              <w:t>
для организаций образования, подведомственных органам национальной безопасности Республики Казахстан, Министерству обороны Республики Казахстан, Министерству внутренних дел Республики Казахстан: 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в воинском (специальном) звании не ниже подполковника от общего числа преподавателей – менее 40 %.</w:t>
            </w:r>
          </w:p>
          <w:bookmarkEnd w:id="89"/>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трудоустроенных в разрезе направления подготовки кадров в течение года выпуска – менее 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медицинского обслуживания обучающихся.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объекта питания для обучающихся, либо функционирование объекта питания для обучающихся при отсутствии санитарно-эпидемиологического заключения о соответствии объекта питания санитарным правилам и нормам.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студентов без сертификатов единого национального тестирования (далее – ЕНТ), а также наличие лиц, не отчисленных по итогам ЕНТ, проводимого по завершении первого академического периода.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 обучающихся выпускных групп по дисциплинам ВОУД менее республиканского среднего балла.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90"/>
          <w:p>
            <w:pPr>
              <w:spacing w:after="20"/>
              <w:ind w:left="20"/>
              <w:jc w:val="both"/>
            </w:pPr>
            <w:r>
              <w:rPr>
                <w:rFonts w:ascii="Times New Roman"/>
                <w:b w:val="false"/>
                <w:i w:val="false"/>
                <w:color w:val="000000"/>
                <w:sz w:val="20"/>
              </w:rPr>
              <w:t>
Отсутствие трех докторов наук или пяти кандидатов наук или пяти докторов философии (PhD), по запрашиваемому направлению подготовки кадров, для которых основным местом работы является лицензиат;</w:t>
            </w:r>
            <w:r>
              <w:br/>
            </w:r>
            <w:r>
              <w:rPr>
                <w:rFonts w:ascii="Times New Roman"/>
                <w:b w:val="false"/>
                <w:i w:val="false"/>
                <w:color w:val="000000"/>
                <w:sz w:val="20"/>
              </w:rPr>
              <w:t>
отсутствие одного доктора наук или одного кандидата наук или доктора философии (PhD) по запрашиваемому направлению подготовки кадров в области образования "Национальная безопасность и военное дело".</w:t>
            </w:r>
          </w:p>
          <w:bookmarkEnd w:id="90"/>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 в том числе учебных помещений с площадью, соответствующей санитарным нормам.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 "Результаты предыдущего профилактического контроля с посещением субъекта (объекта) контроля</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устава высшего учебного заведения (далее - вуз), содержащего перечень реализуемых образовательных программ; порядок приема в организацию образования; порядок организации образовательного процесса (в том числе язык (языки) обучения, режим занятий обучающихся; систему текущего контроля знаний, промежуточной и итоговой аттестации обучающихся, формы и порядок их проведения; основания и порядок отчисления обучающихся, воспитанников; перечень и порядок предоставления платных услуг; порядок оформления отношений организации образования с обучающимися и (или) их родителями и иными законными представителями.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регламентирующих деятельность органов управления вузом.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стратегии развития и (или) программы развития и (или) плана развития.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соблюдение требований к количеству проректоров (заместителей начальника) при количестве обучающихся: до 1500 чел. – 1 проректор; от 1501 до 3000 чел. – 2 проректора; от 3001 до 6000 чел. – 3 проректора; от 6001 до 10000 чел. – 4 проректора; От 10001 и выше – 5 и более проректора и определению должностных полномочий при их назначении.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обеспечение ректором (начальником) вуза соблюдения прав обучающихся, предусмотренных условиями договора; выполнение обязанности по представлению достоверной и полной информации в рамках образовательного мониторинга по формам административных данных.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ежегодного отчета ректора вуза по стратегическому плану и плану развития перед органами управления.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управление персоналом (сотрудниками) вуза осуществляемым его кадровой политикой, включающей повышение квалификации руководящих кадров, педагогических и научных работников вуза.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квалификационных характеристик должностей работников вуза.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допуск: к чтению лекций преподавателей, имеющих ученую степень и (или) степень доктора философии (PhD) и доктора по профилю и(или) ученое звание, а также имеющих академическую степень магистра соответствующих наук и (или) старших преподавателей; к чтению лекций и (или) проведению других видов учебных занятий - научных работников, заслуженных деятелей культуры, искусства, спорта, членов творческих союзов или опытных специалистов.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осуществление руководства: дипломными работами (проектами), профессиональными практиками - преподавателями, специалистами-практиками, имеющими соответствующее этим видам работ высшее и (или) послевузовское образование; магистерскими диссертациями (проектами), докторскими диссертациями, научными стажировками, исследовательскими практиками - преподавателями, имеющими ученую степень и (или) степень доктора философии (PhD) и доктора по профилю и(или) ученое звание и (или) активно занимающимися научными исследованиями, и (или) научными работниками, специалистами-практиками, имеющими научные публикации, соответствующие профилю этих видов учебной деятельности обучающегося, за исключением ВСУЗ.</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порядка конкурсного замещения должностей профессорско-преподавательского состава и научных работников, за исключением ВСУЗ, а также документов, подтверждающих его соблюдение.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организационной структуры, охватывающей все направления и виды деятельности вуза; утвержденных положений о структурных подразделениях; ежегодно утвержденного штатного расписания, академического календаря.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утверждение норм учебной нагрузки работников вуза.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академической политики, разработанной с учетом приоритетов и задач, стоящих перед вузом, представляющей собой систему мер, правил и процедур по планированию и управлению образовательной деятельностью и организации учебного процесса.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порядка приема на обучение в вуз, за исключением организации образования при Президенте Республики Казахстан, а также документов, подтверждающих его соблюдение.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подтверждающих документов о направлении вузом информации в течение месяца после завершения приема обучающихся и выдачи документов об образовании выпускникам и (или) загрузке этих данных в единую информационную систему образования уполномоченного органа в области образования, за исключением организации образования при Президенте Республики Казахстан.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функционирующей электронной системы по выданным документам об образовании и электронной базы (архив) документов об образовании, в том числе ранее выданных, за исключением организации образования при Президенте Республики Казахстан.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минимального контингента обучающихся очной формы обучения в университетах не менее 3000 человек; в академиях, институтах и приравненных к ним вузах (консерваториях) – не менее 1000 человек, за исключением ВСУЗов, медицинских вузов, вузов в области культуры и искусства, а также вузов, где численность обучающихся определяется государственным образовательным заказом.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обеспечение выбора и самостоятельного планирования обучающимся последовательности изучения дисциплин и (или) модулей с накоплением академических кредитов по кредитной технологии обучения.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91"/>
          <w:p>
            <w:pPr>
              <w:spacing w:after="20"/>
              <w:ind w:left="20"/>
              <w:jc w:val="both"/>
            </w:pPr>
            <w:r>
              <w:rPr>
                <w:rFonts w:ascii="Times New Roman"/>
                <w:b w:val="false"/>
                <w:i w:val="false"/>
                <w:color w:val="000000"/>
                <w:sz w:val="20"/>
              </w:rPr>
              <w:t>
Наличие в организации образования для осуществления учебного процесса по ДОТ: 1) образовательного портала со страницами, содержащими учебно-методическую и организационно-административную информацию для обучающихся; 2) оборудования, имеющего выход в телекоммуникационную сеть (Интернет, спутниковое телевидение); 3) мультимедийных классов и электронных читальных залов; 4) учебного контента; 5) тестирующего комплекса; 6) сетевых систем управления обучением (Learning Management System).</w:t>
            </w:r>
            <w:r>
              <w:br/>
            </w:r>
            <w:r>
              <w:rPr>
                <w:rFonts w:ascii="Times New Roman"/>
                <w:b w:val="false"/>
                <w:i w:val="false"/>
                <w:color w:val="000000"/>
                <w:sz w:val="20"/>
              </w:rPr>
              <w:t>
</w:t>
            </w:r>
            <w:r>
              <w:rPr>
                <w:rFonts w:ascii="Times New Roman"/>
                <w:b w:val="false"/>
                <w:i w:val="false"/>
                <w:color w:val="000000"/>
                <w:sz w:val="20"/>
              </w:rPr>
              <w:t>Наличие приказа руководителя организации образования об использовании ДОТ с приложениями: 1) заявления обучающихся; 2) индивидуальные учебные планы обучающихся; 3) индивидуальный график организации учебной деятельности каждого обучающегося; 4) рекомендации психолого-медико-педагогической консультации об участии ребенка-инвалида в учебном процессе по дистанционным образовательным технологиям; 5) согласие или разрешение руководителя пениципиального учреждения, если обучающийся осужден и отправлен для отбывания наказания в учреждениях минимальной безопасности).</w:t>
            </w:r>
            <w:r>
              <w:br/>
            </w:r>
            <w:r>
              <w:rPr>
                <w:rFonts w:ascii="Times New Roman"/>
                <w:b w:val="false"/>
                <w:i w:val="false"/>
                <w:color w:val="000000"/>
                <w:sz w:val="20"/>
              </w:rPr>
              <w:t>
Наличие в организации образования, внедряющей ДОТ, действующей информационной системы управления, содержащей базу данных обучающихся (приказы о зачислении, переводах, восстановлении, сведения о текущей успеваемости обучающихся), а также функционирующей специальной структуры подразделения, осуществляющей организационное, методическое, информационное и техническое сопровождение процесса обучения по ДОТ. </w:t>
            </w:r>
          </w:p>
          <w:bookmarkEnd w:id="91"/>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определение нормы времени по видам учебной работы при планировании и организации учебного процесса, соотношение объема часов между видами учебной работы, технологию обучения.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правил проведения проверки на предмет плагиата, а также документов, подтверждающих его прохождение всех видов письменных работ.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порядка перевода и восстановления обучающихся, а также документов, подтверждающих его соблюдение.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порядка предоставления академических отпусков обучающимся и документов, подтверждающих их соблюдение.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соблюдение содержания учебно-методической и научно-методической работы, порядка организации учебно-методической и научно-методической работы в структурных подразделениях, а также создания учебно-методических секции.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создание и функционирование системы внутреннего обеспечения качества образовательных услуг.</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специальных условий для обучения лиц с особыми образовательными потребностями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порядка организации и проведения профессиональной практики обучающихся и определения организаций в качестве баз практик, а также документов, подтверждающих его соблюдение.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протокола комиссии о признании результатов обучения, полученных через неформальное образование либо об отказе.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офиса Регистратора для осуществления регистрации обучающихся на учебные дисциплины, учета освоенных кредитов, организации промежуточной и итоговой аттестации и ведения всей истории учебных достижений обучающихся в вузах; в ВСУЗах – наличие подразделения мониторинга и контроля (оценки) качества образования.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порядка проведения текущего контроля успеваемости, промежуточной и итоговой аттестации обучающихся, учета учебных достижений обучающихся и документов, подтверждающих его соблюдение.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соблюдение порядка отчисления обучающихся из вуза: за академическую неуспеваемость; за нарушение принципов академической честности; за нарушение Правил внутреннего распорядка и Устава вуза; за нарушение условий договора об оказании образовательных услуг, в том числе за неоплату стоимости обучения; по собственному желанию.</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порядка работы и состава аттестационной комиссии по образовательным программам или направлениям подготовки для проведения итоговой аттестации обучающихся, а также документов, подтверждающих его соблюдение.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соблюдение требований к заполнению документов об образовании, сроков выдачи диплома с приложением (транскрипт).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положения о диссертационном совете вуза для организации и проведения защиты докторских диссертаций, а также документов, подтверждающих его соблюдение.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обеспечение трудоустройства не менее 50% выпускников в разрезе направления подготовки кадров в течение года выпуска.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организацию и ведения воспитательной работы в вузе.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92"/>
          <w:p>
            <w:pPr>
              <w:spacing w:after="20"/>
              <w:ind w:left="20"/>
              <w:jc w:val="both"/>
            </w:pPr>
            <w:r>
              <w:rPr>
                <w:rFonts w:ascii="Times New Roman"/>
                <w:b w:val="false"/>
                <w:i w:val="false"/>
                <w:color w:val="000000"/>
                <w:sz w:val="20"/>
              </w:rPr>
              <w:t>
Наличие документов, подтверждающих проведение в вузе (в соответствии с их видами деятельности) научно-исследовательской работы по следующим направлениям:</w:t>
            </w:r>
            <w:r>
              <w:br/>
            </w:r>
            <w:r>
              <w:rPr>
                <w:rFonts w:ascii="Times New Roman"/>
                <w:b w:val="false"/>
                <w:i w:val="false"/>
                <w:color w:val="000000"/>
                <w:sz w:val="20"/>
              </w:rPr>
              <w:t>
</w:t>
            </w:r>
            <w:r>
              <w:rPr>
                <w:rFonts w:ascii="Times New Roman"/>
                <w:b w:val="false"/>
                <w:i w:val="false"/>
                <w:color w:val="000000"/>
                <w:sz w:val="20"/>
              </w:rPr>
              <w:t>проведению фундаментальных, прикладных, поисковых (инициативных) научно-исследовательских, опытно-конструкторских работ, в том числе по инновационным направлениям;</w:t>
            </w:r>
            <w:r>
              <w:br/>
            </w:r>
            <w:r>
              <w:rPr>
                <w:rFonts w:ascii="Times New Roman"/>
                <w:b w:val="false"/>
                <w:i w:val="false"/>
                <w:color w:val="000000"/>
                <w:sz w:val="20"/>
              </w:rPr>
              <w:t>
</w:t>
            </w:r>
            <w:r>
              <w:rPr>
                <w:rFonts w:ascii="Times New Roman"/>
                <w:b w:val="false"/>
                <w:i w:val="false"/>
                <w:color w:val="000000"/>
                <w:sz w:val="20"/>
              </w:rPr>
              <w:t>осуществлению научных исследований по заказу, договору со сторонними организациями;</w:t>
            </w:r>
            <w:r>
              <w:br/>
            </w:r>
            <w:r>
              <w:rPr>
                <w:rFonts w:ascii="Times New Roman"/>
                <w:b w:val="false"/>
                <w:i w:val="false"/>
                <w:color w:val="000000"/>
                <w:sz w:val="20"/>
              </w:rPr>
              <w:t>
</w:t>
            </w:r>
            <w:r>
              <w:rPr>
                <w:rFonts w:ascii="Times New Roman"/>
                <w:b w:val="false"/>
                <w:i w:val="false"/>
                <w:color w:val="000000"/>
                <w:sz w:val="20"/>
              </w:rPr>
              <w:t>организацию научно-исследовательской работы обучающихся;</w:t>
            </w:r>
            <w:r>
              <w:br/>
            </w:r>
            <w:r>
              <w:rPr>
                <w:rFonts w:ascii="Times New Roman"/>
                <w:b w:val="false"/>
                <w:i w:val="false"/>
                <w:color w:val="000000"/>
                <w:sz w:val="20"/>
              </w:rPr>
              <w:t>
</w:t>
            </w:r>
            <w:r>
              <w:rPr>
                <w:rFonts w:ascii="Times New Roman"/>
                <w:b w:val="false"/>
                <w:i w:val="false"/>
                <w:color w:val="000000"/>
                <w:sz w:val="20"/>
              </w:rPr>
              <w:t>разработке и внедрению инновационных технологий обучения и результатов научных исследований в учебный процесс и производство;</w:t>
            </w:r>
            <w:r>
              <w:br/>
            </w:r>
            <w:r>
              <w:rPr>
                <w:rFonts w:ascii="Times New Roman"/>
                <w:b w:val="false"/>
                <w:i w:val="false"/>
                <w:color w:val="000000"/>
                <w:sz w:val="20"/>
              </w:rPr>
              <w:t>
</w:t>
            </w:r>
            <w:r>
              <w:rPr>
                <w:rFonts w:ascii="Times New Roman"/>
                <w:b w:val="false"/>
                <w:i w:val="false"/>
                <w:color w:val="000000"/>
                <w:sz w:val="20"/>
              </w:rPr>
              <w:t>формированию инновационной инфраструктуры исследовательской деятельности, созданию и внедрению механизма коммерциализации научных разработок, за исключением ВСУЗов;</w:t>
            </w:r>
            <w:r>
              <w:br/>
            </w:r>
            <w:r>
              <w:rPr>
                <w:rFonts w:ascii="Times New Roman"/>
                <w:b w:val="false"/>
                <w:i w:val="false"/>
                <w:color w:val="000000"/>
                <w:sz w:val="20"/>
              </w:rPr>
              <w:t>
защите интеллектуальной собственности и авторских прав исследователей и разработчиков.</w:t>
            </w:r>
          </w:p>
          <w:bookmarkEnd w:id="92"/>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сотрудничество вуза с зарубежными организациями образования, науки и культуры, международными организациями и фондами, участие в международных программах обмена обучающимися, педагогическими и научными работниками, подготовку кадров из числа иностранных граждан, вступление в международные неправительственные организации (ассоциации) в области образования.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высокотехнологичной информационно-образовательной среды, включающей web-сайт, информационно-образовательный портал, автоматизированную систему обеспечения кредитной технологии обучения, совокупность информационно-образовательных ресурсов, размещенных в локальных сетях вуза, и разветвленную компьютерную сеть с широкополосным и высокоскоростным доступом в интернет.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соответствующей аудиторной и лабораторной базы, учебных кабинетов, производственных мастерских, полигонов, спортивных залов и других помещений принадлежащих ему на праве собственности, хозяйственного ведения или оперативного управления.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образовательных программ высшего/послевузовского образования, отражающих результаты обучения, разработанных по принципу модульного обучения (за исключением ВСУЗ), учебных планов (рабочих учебных планов, индивидуальных учебных планов обучающихся), рабочих учебных программ по дисциплинам (силлабусов).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93"/>
          <w:p>
            <w:pPr>
              <w:spacing w:after="20"/>
              <w:ind w:left="20"/>
              <w:jc w:val="both"/>
            </w:pPr>
            <w:r>
              <w:rPr>
                <w:rFonts w:ascii="Times New Roman"/>
                <w:b w:val="false"/>
                <w:i w:val="false"/>
                <w:color w:val="000000"/>
                <w:sz w:val="20"/>
              </w:rPr>
              <w:t>
Наличие в цикле общеобразовательных дисциплин (ООД) дисциплин обязательного компонента (ОК), вузовского компонента (ВК) и (или) компонента по выбору (КВ); в цикле базовых дисциплин (БД) и профилирующих дисциплин (ПД) - дисциплин ВК и КВ (для бакалавриата); для послевузовского образования - наличие в циклах БД и ПД дисциплин ВК и КВ;</w:t>
            </w:r>
            <w:r>
              <w:br/>
            </w:r>
            <w:r>
              <w:rPr>
                <w:rFonts w:ascii="Times New Roman"/>
                <w:b w:val="false"/>
                <w:i w:val="false"/>
                <w:color w:val="000000"/>
                <w:sz w:val="20"/>
              </w:rPr>
              <w:t>
в ВСУЗах – наличие в образовательных программах циклов ООД, БД, ПД, состоящих из дисциплин ОК и ВК (бакалавриат), наличие в циклах БД и ПД дисциплин ВК (магистратура).</w:t>
            </w:r>
          </w:p>
          <w:bookmarkEnd w:id="93"/>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94"/>
          <w:p>
            <w:pPr>
              <w:spacing w:after="20"/>
              <w:ind w:left="20"/>
              <w:jc w:val="both"/>
            </w:pPr>
            <w:r>
              <w:rPr>
                <w:rFonts w:ascii="Times New Roman"/>
                <w:b w:val="false"/>
                <w:i w:val="false"/>
                <w:color w:val="000000"/>
                <w:sz w:val="20"/>
              </w:rPr>
              <w:t>
Наличие в цикле ООД не более 23% от общего объема образовательной программы или 56 академических кредитов, из которых 51 академических кредитов - на дисциплины ОК: Современная история Казахстана, Философия, Казахский (русский) язык, Иностранный язык, Информационно-коммуникационные технологии (на английском языке), Физическая культура, Модуль социально-политических знаний (политология, социология, культурология, психология); наличие интегрированных программ по дисциплинам цикла ООД, имеющих междисциплинарный характер (для бакалавриата).</w:t>
            </w:r>
            <w:r>
              <w:br/>
            </w:r>
            <w:r>
              <w:rPr>
                <w:rFonts w:ascii="Times New Roman"/>
                <w:b w:val="false"/>
                <w:i w:val="false"/>
                <w:color w:val="000000"/>
                <w:sz w:val="20"/>
              </w:rPr>
              <w:t>
Наличие в вузовском компоненте цикла БД всех образовательных программ магистратуры научно-педагогического направления дисциплин "История и философия науки", "Иностранный язык (профессиональный)", "Педагогика высшей школы", "Психология управления", для профильного направления – дисциплин "Менеджмент", "Психология управления", "Иностранный язык (профессиональный)" за исключением ВСУЗов; наличие интегрированных программ по дисциплинам ВК цикла БД, имеющим междисциплинарный характер (для магистратуры и докторантуры).</w:t>
            </w:r>
          </w:p>
          <w:bookmarkEnd w:id="94"/>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 ВК и (или) КВ цикла ООД, с объемом не менее 5 академических кредитов, направленных на формирование у обучающихся компетенций в области экономики и права, основы антикоррупционной культуры, экологии и безопасности жизнедеятельности, а также навыков предпринимательства, лидерства, восприимчивости инноваций.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95"/>
          <w:p>
            <w:pPr>
              <w:spacing w:after="20"/>
              <w:ind w:left="20"/>
              <w:jc w:val="both"/>
            </w:pPr>
            <w:r>
              <w:rPr>
                <w:rFonts w:ascii="Times New Roman"/>
                <w:b w:val="false"/>
                <w:i w:val="false"/>
                <w:color w:val="000000"/>
                <w:sz w:val="20"/>
              </w:rPr>
              <w:t>
Наличие в цикле БД учебных дисциплин и прохождение профессиональной практики составляющих не менее 47% от общего объема образовательной программы или не менее 112 академических кредитов; для ВСУЗов – наличие в цикле БД всех видов практик (профессиональная практика, учебная практика, войсковая стажировка, боевая подготовка и другие) составляющих в общем объеме не более 30% от объема цикла БД (для бакалавриата).</w:t>
            </w:r>
            <w:r>
              <w:br/>
            </w:r>
            <w:r>
              <w:rPr>
                <w:rFonts w:ascii="Times New Roman"/>
                <w:b w:val="false"/>
                <w:i w:val="false"/>
                <w:color w:val="000000"/>
                <w:sz w:val="20"/>
              </w:rPr>
              <w:t>
</w:t>
            </w:r>
            <w:r>
              <w:rPr>
                <w:rFonts w:ascii="Times New Roman"/>
                <w:b w:val="false"/>
                <w:i w:val="false"/>
                <w:color w:val="000000"/>
                <w:sz w:val="20"/>
              </w:rPr>
              <w:t>Наличие в магистратуре научно-педагогического направления 29% объема цикла БД от общего объема образовательной программы магистратуры или 35 академических кредитов, из которых на ВК - 57% или 20 академических кредитов; в магистратуре профильного направления 17% объема цикла БД от общего объема образовательной программы или 10 академических кредитов (со сроком обучения 1 год) и 15 академических кредитов (со сроком обучения 1,5 года), из которых объем дисциплин ВК 60% или 6 академических кредитов (со сроком обучения 1 год) и 40% или 6 академических кредитов (со сроком обучения 1,5 года); в ВСУЗах в магистратуре профильного направления наличие в цикла БД объемом не менее 15% (со сроком обучения 1 год) и не менее 15% (со сроком обучения 1,5 года) (для магистратуры).</w:t>
            </w:r>
            <w:r>
              <w:br/>
            </w:r>
            <w:r>
              <w:rPr>
                <w:rFonts w:ascii="Times New Roman"/>
                <w:b w:val="false"/>
                <w:i w:val="false"/>
                <w:color w:val="000000"/>
                <w:sz w:val="20"/>
              </w:rPr>
              <w:t>
Наличие 30 % объема образовательного компонента от общего объема образовательной программы или 53 академических кредитов из циклов БД и ПД, включающих дисциплины ВК и КВ, практику; в ВСУЗах – включение образовательных программ циклов БД и ПД, состоящих из дисциплин вузовского компонента (для докторантуры).</w:t>
            </w:r>
          </w:p>
          <w:bookmarkEnd w:id="95"/>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96"/>
          <w:p>
            <w:pPr>
              <w:spacing w:after="20"/>
              <w:ind w:left="20"/>
              <w:jc w:val="both"/>
            </w:pPr>
            <w:r>
              <w:rPr>
                <w:rFonts w:ascii="Times New Roman"/>
                <w:b w:val="false"/>
                <w:i w:val="false"/>
                <w:color w:val="000000"/>
                <w:sz w:val="20"/>
              </w:rPr>
              <w:t>
Наличие в цикле ПД учебных дисциплин и видов профессиональных практик, с объемом не менее 25% от общего объема образовательной программы или не менее 60 академических кредитов; для ВСУЗов – наличие объема дисциплин цикла ПД не менее 25% от общего объема образовательной программы высшего образования или не менее 60 академических кредитов (для бакалавриата).</w:t>
            </w:r>
            <w:r>
              <w:br/>
            </w:r>
            <w:r>
              <w:rPr>
                <w:rFonts w:ascii="Times New Roman"/>
                <w:b w:val="false"/>
                <w:i w:val="false"/>
                <w:color w:val="000000"/>
                <w:sz w:val="20"/>
              </w:rPr>
              <w:t>
Наличие в магистратуре научно-педагогического направления 41% объема цикла ПД, или 49 академических кредитов от общего объема образовательной программы; наличие в магистратуре профильного направления 42% объема цикла ПД, или 25 академических кредитов (со сроком обучения 1 год) и 40% или 45 академических кредитов (со сроком обучения 1,5 года) от общего объема образовательной программы, которые делятся между ВК и КВ; для ВСУЗов – наличие в магистратуре профильного направления цикла ПД (со сроком обучения 1 год и 1,5 года) объемом не менее 50% (для магистратуры).</w:t>
            </w:r>
          </w:p>
          <w:bookmarkEnd w:id="96"/>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 дисциплин и модулей циклов БД и ПД имеющих междисциплинарный и мультидисциплинарный характер, обеспечивающих подготовку кадров на стыке ряда областей знаний.</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97"/>
          <w:p>
            <w:pPr>
              <w:spacing w:after="20"/>
              <w:ind w:left="20"/>
              <w:jc w:val="both"/>
            </w:pPr>
            <w:r>
              <w:rPr>
                <w:rFonts w:ascii="Times New Roman"/>
                <w:b w:val="false"/>
                <w:i w:val="false"/>
                <w:color w:val="000000"/>
                <w:sz w:val="20"/>
              </w:rPr>
              <w:t>
Наличие документов, подтверждающих соблюдение требований к проведению итоговой аттестации обучающихся, в том числе к объему академических кредитов (12 академических кредитов или не более 5% от общего объема образовательной программы высшего образования) и форм написания и защиты дипломной работы (проекта) или подготовки и сдачи комплексного экзамена; для ВСУЗов – наличие документов, подтверждающих проведение итоговой аттестации в форме сдачи комплексного государственного экзамена и (или) экзамена по дисциплине "Физическая подготовка", либо в форме сдачи комплексного государственного экзамена, государственных экзаменов по двум базовым и (или) профилирующим дисциплинам, и (или) экзамена по дисциплине "Физическая подготовка" (для бакалавриата).</w:t>
            </w:r>
            <w:r>
              <w:br/>
            </w:r>
            <w:r>
              <w:rPr>
                <w:rFonts w:ascii="Times New Roman"/>
                <w:b w:val="false"/>
                <w:i w:val="false"/>
                <w:color w:val="000000"/>
                <w:sz w:val="20"/>
              </w:rPr>
              <w:t>
</w:t>
            </w:r>
            <w:r>
              <w:rPr>
                <w:rFonts w:ascii="Times New Roman"/>
                <w:b w:val="false"/>
                <w:i w:val="false"/>
                <w:color w:val="000000"/>
                <w:sz w:val="20"/>
              </w:rPr>
              <w:t>Наличие документов, подтверждающих соблюдение требований к проведению итоговой аттестации обучающихся, в том числе к объему академических кредитов (12 академических кредитов или не более 10 % от общего объема образовательной программы магистратуры в научно-педагогическом направлении (20% или 13% в профильной магистратуре с типичным сроком обучения 1 год или 1,5 года соответственно) и форм написания и защиты магистерской диссертации (проекта); для ВСУЗов итоговая аттестация составляет не менее 12 академических кредитов (для магистратуры).</w:t>
            </w:r>
            <w:r>
              <w:br/>
            </w:r>
            <w:r>
              <w:rPr>
                <w:rFonts w:ascii="Times New Roman"/>
                <w:b w:val="false"/>
                <w:i w:val="false"/>
                <w:color w:val="000000"/>
                <w:sz w:val="20"/>
              </w:rPr>
              <w:t>
Наличие документов, подтверждающих соблюдение требований к проведению итоговой аттестации, в том числе к объему академических кредитов (12 академических кредитов или 6% от общего объема образовательной программы докторантуры) и форм написания и защиты докторской диссертации (проекта) (для докторантуры).</w:t>
            </w:r>
          </w:p>
          <w:bookmarkEnd w:id="97"/>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заявления на имя ректора с приложением основания в случае сдачи дополнительных комплексных экзаменов взамен дипломной работы (проекта).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98"/>
          <w:p>
            <w:pPr>
              <w:spacing w:after="20"/>
              <w:ind w:left="20"/>
              <w:jc w:val="both"/>
            </w:pPr>
            <w:r>
              <w:rPr>
                <w:rFonts w:ascii="Times New Roman"/>
                <w:b w:val="false"/>
                <w:i w:val="false"/>
                <w:color w:val="000000"/>
                <w:sz w:val="20"/>
              </w:rPr>
              <w:t>
Наличие в вузах, внедряющих программы трехъязычного образования - планирования и организации образовательной деятельности на трех языках: 50% учебных дисциплин на языке обучения (государственный или русский), 20% учебных дисциплин – на втором языке (русский или государственный соответственно) и 30% учебных дисциплин на английском языке.</w:t>
            </w:r>
            <w:r>
              <w:br/>
            </w:r>
            <w:r>
              <w:rPr>
                <w:rFonts w:ascii="Times New Roman"/>
                <w:b w:val="false"/>
                <w:i w:val="false"/>
                <w:color w:val="000000"/>
                <w:sz w:val="20"/>
              </w:rPr>
              <w:t>
Для ВСУЗов, внедряющих программы трехъязычного образования – наличие обучения на трех языках: государственном, русском и английском языках; для ВСУЗов, внедряющих программы двуязычного образования – наличие обучения на государственном и русском языках.</w:t>
            </w:r>
          </w:p>
          <w:bookmarkEnd w:id="98"/>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вузах, внедряющих элементы дуальной системы обучения - планирования и организации образовательной деятельности на основе сочетания теоретического обучения с практической подготовкой на производстве, с обеспечением освоения до 40% учебного материала дисциплины непосредственно на производстве (технологический процесс, процесс творческой деятельности, финансово-экономические процессы, психолого-педагогический процесс и др.).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99"/>
          <w:p>
            <w:pPr>
              <w:spacing w:after="20"/>
              <w:ind w:left="20"/>
              <w:jc w:val="both"/>
            </w:pPr>
            <w:r>
              <w:rPr>
                <w:rFonts w:ascii="Times New Roman"/>
                <w:b w:val="false"/>
                <w:i w:val="false"/>
                <w:color w:val="000000"/>
                <w:sz w:val="20"/>
              </w:rPr>
              <w:t>
Наличие перезачета пререквизитов отдельных дисциплин предыдущего уровня формального образования, а также результатов обучения неформального образования соответствующего уровня в случае соответствия результатов обучения, при несовпадении профиля образовательной программы осуществление обучения по полной программе высшего образования.</w:t>
            </w:r>
            <w:r>
              <w:br/>
            </w:r>
            <w:r>
              <w:rPr>
                <w:rFonts w:ascii="Times New Roman"/>
                <w:b w:val="false"/>
                <w:i w:val="false"/>
                <w:color w:val="000000"/>
                <w:sz w:val="20"/>
              </w:rPr>
              <w:t>
Наличие всех пререквизитов на "входе", необходимых у обучающегося для освоения соответствующей образовательной программы.</w:t>
            </w:r>
          </w:p>
          <w:bookmarkEnd w:id="99"/>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планирование содержания образования, способа организации и проведения учебного процесса на основе кредитной технологии обучения.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образовательной программе характеристики сферы изучения, уровней подготовки, результатов обучения, основных видов профессиональной деятельности.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учебной нагрузки обучающегося не ниже требуемого объема академических кредитов за один учебный год и за весь период обучения, включающей всю учебную деятельность обучающегося – лекции, семинары, курсовые работы (проекты), практическую и лабораторные работу, студийные занятия, практику на производстве (при дуальном обучении), профессиональную практику, научную или профессиональную стажировку, научно – исследовательскую работу / экспериментально - исследовательскую работу, дипломную работу (проект), диссертации (проекта), самостоятельную работу, в том числе под руководством преподавателя.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соответствие полной учебной нагрузки одного учебного года 60 академическим кредитам или 1800 академическим часам, при этом в течение одного семестра, обучающийся осваивает не менее 30 академических кредитов.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освоение обучающимся: по программам бакалавриата не менее 240 академических кредитов за весь период обучения, включая все виды учебной деятельности студента; по программам магистратуры: 1) в научно-педагогической магистратуре не менее 120 академических кредитов за весь период обучения, включая все виды учебной и научной деятельности магистранта (для ВСУЗов не менее 120 кредитов); 2) в профильной магистратуре 60 академических кредитов со сроком обучения 1 год и 90 академических кредитов со сроком обучения 1,5 года (для ВСУЗов со сроком обучения 1 год не менее 60 кредитов, со сроком обучения 1,5 года не менее 90 кредитов и не более 110 кредитов); по подготовке докторов философии (PhD) (доктора по профилю) не менее 180 академических кредитов, включая все виды учебной и научной деятельности.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осуществление образовательной деятельности в соответствии с полученной лицензией на занятие образовательной деятельностью и на протяжении всего периода времени ее действительности соблюдение квалификационных требований, предъявляемых к образовательной деятельности.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модульных образовательных программ, подтверждающих соответствие требованиям к уровню подготовки обучающихся на основе Дублинских дескрипторов по уровням образования и отражающих освоенные компетенции, выраженные в достигнутых результатах обучения.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выдачи дипломов с приложениями (транскрипт), а также общеевропейского приложения к диплому (Diploma Supplement) (кроме докторантуры); порядка выдачи выпускникам профильной докторантуры, освоившим в течение дополнительного академического периода цикла дисциплин педагогического профиля и прохождение педагогической практики свидетельства к основному диплому.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0"/>
          <w:p>
            <w:pPr>
              <w:spacing w:after="20"/>
              <w:ind w:left="20"/>
              <w:jc w:val="both"/>
            </w:pPr>
            <w:r>
              <w:rPr>
                <w:rFonts w:ascii="Times New Roman"/>
                <w:b w:val="false"/>
                <w:i w:val="false"/>
                <w:color w:val="000000"/>
                <w:sz w:val="20"/>
              </w:rPr>
              <w:t>
Наличие образовательных программ послевузовского образования (магистратура) научно-педагогического направления по подготовке научных и научно-педагогических кадров для вузов и научных организаций, обладающих углубленной научно-педагогической и исследовательской подготовкой, а также документов, подтверждающих их реализацию;</w:t>
            </w:r>
            <w:r>
              <w:br/>
            </w:r>
            <w:r>
              <w:rPr>
                <w:rFonts w:ascii="Times New Roman"/>
                <w:b w:val="false"/>
                <w:i w:val="false"/>
                <w:color w:val="000000"/>
                <w:sz w:val="20"/>
              </w:rPr>
              <w:t>
</w:t>
            </w:r>
            <w:r>
              <w:rPr>
                <w:rFonts w:ascii="Times New Roman"/>
                <w:b w:val="false"/>
                <w:i w:val="false"/>
                <w:color w:val="000000"/>
                <w:sz w:val="20"/>
              </w:rPr>
              <w:t>в ВСУЗах – реализация в научно-педагогической и профильной магистратуре образовательных программ послевузовского образования по подготовке управленческих, научных и педагогических кадров, обладающих углубленной профессиональной и научно-педагогической подготовкой.</w:t>
            </w:r>
            <w:r>
              <w:br/>
            </w:r>
            <w:r>
              <w:rPr>
                <w:rFonts w:ascii="Times New Roman"/>
                <w:b w:val="false"/>
                <w:i w:val="false"/>
                <w:color w:val="000000"/>
                <w:sz w:val="20"/>
              </w:rPr>
              <w:t>
Наличие образовательных программ послевузовского образования (магистратура) профильного направления по подготовке управленческих кадров для отраслей экономики, медицины, права, образования, искусства, сферы услуг и бизнеса, сферы обороны и национальной безопасности, правоохранительной деятельности, обладающих углубленной профессиональной подготовкой, а также документов, подтверждающих их реализацию.</w:t>
            </w:r>
          </w:p>
          <w:bookmarkEnd w:id="100"/>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01"/>
          <w:p>
            <w:pPr>
              <w:spacing w:after="20"/>
              <w:ind w:left="20"/>
              <w:jc w:val="both"/>
            </w:pPr>
            <w:r>
              <w:rPr>
                <w:rFonts w:ascii="Times New Roman"/>
                <w:b w:val="false"/>
                <w:i w:val="false"/>
                <w:color w:val="000000"/>
                <w:sz w:val="20"/>
              </w:rPr>
              <w:t>
Наличие в структуре образовательной программы различных видов учебной и научной работы, определяющих содержание образования и состоящих из: теоретического обучения, включающее изучение циклов базовых и профилирующих дисциплин; практической подготовки обучающихся: различные виды практик, научных или профессиональных стажировок; научно - исследовательской (экспериментально - исследовательской) работы, включающую выполнение проекта/диссертации; итоговой аттестации.</w:t>
            </w:r>
            <w:r>
              <w:br/>
            </w:r>
            <w:r>
              <w:rPr>
                <w:rFonts w:ascii="Times New Roman"/>
                <w:b w:val="false"/>
                <w:i w:val="false"/>
                <w:color w:val="000000"/>
                <w:sz w:val="20"/>
              </w:rPr>
              <w:t>
Наличие в структуре образовательной программы докторантуры по научно-педагогическому направлению: образовательной компоненты, включающей изучение циклов базовых и профилирующих дисциплин; научно-исследовательской работы; дополнительных видов обучения; итоговой аттестации.</w:t>
            </w:r>
          </w:p>
          <w:bookmarkEnd w:id="101"/>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магистерской программе обязательной компоненты: практической подготовки магистрантов, включающей различные виды практик, научных или профессиональных стажировок; научно-исследовательской работы, включающей выполнение магистерской диссертации для научно-педагогической магистратуры или экспериментально-исследовательской работы, включающей выполнение магистерского проекта для профильной магистратуры.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02"/>
          <w:p>
            <w:pPr>
              <w:spacing w:after="20"/>
              <w:ind w:left="20"/>
              <w:jc w:val="both"/>
            </w:pPr>
            <w:r>
              <w:rPr>
                <w:rFonts w:ascii="Times New Roman"/>
                <w:b w:val="false"/>
                <w:i w:val="false"/>
                <w:color w:val="000000"/>
                <w:sz w:val="20"/>
              </w:rPr>
              <w:t>
Наличие в образовательной программе научно-педагогической магистратуры двух видов практик, проводимых параллельно с теоретическим обучением или в отдельный период: педагогическую в цикле БД – в ВУЗе, исследовательскую в цикле ПД – по месту выполнения диссертации; в профильной магистратуре – наличие производственной практики в цикле ПД; в ВСУЗах наличие производственной практики в виде профессиональной практики или войсковой стажировки.</w:t>
            </w:r>
            <w:r>
              <w:br/>
            </w:r>
            <w:r>
              <w:rPr>
                <w:rFonts w:ascii="Times New Roman"/>
                <w:b w:val="false"/>
                <w:i w:val="false"/>
                <w:color w:val="000000"/>
                <w:sz w:val="20"/>
              </w:rPr>
              <w:t>
Наличие в образовательной программе докторантуры педагогической и исследовательской практик – для обучающихся по программе доктора философии; производственной практики – для обучающихся по программе профильной докторантуры.</w:t>
            </w:r>
          </w:p>
          <w:bookmarkEnd w:id="102"/>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соответствие содержания исследовательской/производственной практики теме диссертационного (проектного) исследования.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обязательное прохождение научной стажировки в научных организациях и/или организациях соответствующих отраслей или сфер деятельности (для докторантуры дополнительно - в том числе за рубежом) в рамках НИР (ЭИР) согласно индивидуального плана работы обучающегося.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соответствие научно - исследовательской/экспериментально-исследовательской работы обучающегося следующим требованиям: соответствовать профилю образовательной программы, основной проблематике образовательной программы, по которой выполняется/защищается диссертация/проект; быть актуальной, содержать научную новизну и практическую значимость; основываться на современных теоретических, методических и технологических достижениях науки и практики, содержать конкретные практические рекомендации, самостоятельные решения управленческих задач; выполняться с использованием современных методов научных исследований, с применением передовых информационных технологий; содержать научно-исследовательские, экспериментально-исследовательские (методические, практические) разделы по основным защищаемым положениям; базироваться на передовом международном опыте в соответствующей области знания; базироваться на современных методах обработки и интерпретации данных с применением компьютерных технологий, а также наличие отчетов обучающихся по результатам научно-исследовательской или экспериментально-исследовательской работы в конце каждого периода их прохождения.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прохождение ежегодно по завершению учебного года академической аттестации на предмет выполнения индивидуального плана работы.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положения о магистерской диссертации ВУЗа, а также документов, подтверждающих его соблюдение.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публикаций и (или) выступлений на научно-практической конференции (для магистратуры); публикаций в научных, научно-аналитических и научно-практических изданиях основных результатов научных исследований докторанта (для докторантуры.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03"/>
          <w:p>
            <w:pPr>
              <w:spacing w:after="20"/>
              <w:ind w:left="20"/>
              <w:jc w:val="both"/>
            </w:pPr>
            <w:r>
              <w:rPr>
                <w:rFonts w:ascii="Times New Roman"/>
                <w:b w:val="false"/>
                <w:i w:val="false"/>
                <w:color w:val="000000"/>
                <w:sz w:val="20"/>
              </w:rPr>
              <w:t>
Наличие приказа ректора вуза на основании решения ученого совета о назначении научного руководства из числа кандидатов или докторов наук, или докторов PhD, или квалифицированных специалистов соответствующих отраслей, имеющих стаж работы не менее 5 лет для руководства диссертацией (проектом) в течение двух месяцев после зачисления каждому обучающемуся (магистратура).</w:t>
            </w:r>
            <w:r>
              <w:br/>
            </w:r>
            <w:r>
              <w:rPr>
                <w:rFonts w:ascii="Times New Roman"/>
                <w:b w:val="false"/>
                <w:i w:val="false"/>
                <w:color w:val="000000"/>
                <w:sz w:val="20"/>
              </w:rPr>
              <w:t>
Наличие приказа ректора вуза на основании решения ученого совета о назначении докторантам на соискание степени доктора философии PhD научного руководства не менее 2-х человек, из числа докторов или кандидатов наук, или докторов философии PhD, один из которых – ученый из зарубежного вуза; для докторантов на соискание степени доктора по профилю или DBA наличие приказа ректора вуза о назначении научного руководства консультантами не менее 2-х человек, назначаемых из числа докторов или кандидатов наук, или докторов философии PhD, один из которых – высококвалифицированный специалист соответствующей отрасли или сферы деятельности.</w:t>
            </w:r>
          </w:p>
          <w:bookmarkEnd w:id="103"/>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решения ученого совета об утверждении научного руководителя и темы исследования обучающегося/темы докторской диссертации.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дополнительного освоения образовательной программы магистратуры педагогического профиля у магистра окончившего профильную магистратуру, допущенного к педагогической деятельности на основании свидетельства к основному диплому.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оценки результатов обучения и ключевых компетенций, достигнутых по завершению образовательной программы по итогам итоговой аттестации.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структуры образовательной программы МВА и ЕМВА включающей следующие разделы: блок дисциплин по формированию профессиональных компетенций; блок дисциплин личностного развития и формирования лидерских качеств; экспериментально-исследовательская работа, выполнение магистерской диссертации/ проекта; итоговая аттестация (написание и защита магистерской диссертации /проекта).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образовательных программ МВА/ЕМВА/DBA, а также документов, подтверждающих их реализацию.</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образовательной программе МВА/ЕМВА дисциплин обязательного и элективного компонентов, дисциплин по формированию профессиональных компетенций и личностного развития, лидерских качеств; производственной практики (для лиц, обучающихся с отрывом от производства); теоритического обучения; исследовательской работы, выполнения диссертации или проекта/докторской диссертации; итоговой аттестации.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04"/>
          <w:p>
            <w:pPr>
              <w:spacing w:after="20"/>
              <w:ind w:left="20"/>
              <w:jc w:val="both"/>
            </w:pPr>
            <w:r>
              <w:rPr>
                <w:rFonts w:ascii="Times New Roman"/>
                <w:b w:val="false"/>
                <w:i w:val="false"/>
                <w:color w:val="000000"/>
                <w:sz w:val="20"/>
              </w:rPr>
              <w:t>
Наличие профессорско-преподавательского состава, вовлеченного в проведение бизнес исследований и консалтинг, научную деятельность, а также имеющих управленческий опыт работы (для магистратуры).</w:t>
            </w:r>
            <w:r>
              <w:br/>
            </w:r>
            <w:r>
              <w:rPr>
                <w:rFonts w:ascii="Times New Roman"/>
                <w:b w:val="false"/>
                <w:i w:val="false"/>
                <w:color w:val="000000"/>
                <w:sz w:val="20"/>
              </w:rPr>
              <w:t>
Наличие в профессорско-преподавательском составе преподавателей имеющих ученую степень доктора или кандидата наук и/или лицами, обладающих профессиональными знаниями и навыками по направлению подготовки, с наличием международных стажировок и публикаций для преподавания на программах DBA (для докторантуры).</w:t>
            </w:r>
          </w:p>
          <w:bookmarkEnd w:id="104"/>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современных образовательных технологий для реализации необходимых образовательных услуг программы МВА/ЕМВА или DBA.</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подтверждающих документов о выдаче лицам, завершившим обучение по образовательной программе МВА/ЕМВА и успешно прошедшим итоговую аттестацию, дипломов о послевузовском образовании с приложением (транскрипт) с присуждением степени "Магистр Делового Администрирования" (для магистратуры).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индивидуального плана работы обучающегося, составленного на весь период обучения и содержащего разделы: ИУП (при необходим ости уточняется), научно-исследовательскую, экспериментально-исследовательскую работу (тему, направление исследования, сроки и форму отчетности); практику (программа, база, сроки и форма отчетности); тема магистерской/докторской диссертации (магистерского проекта) с обоснованием и структурой; план выполнения магистерской/докторской диссертации (магистерского проекта); план научных публикаций и стажировок, в том числе зарубежных.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научной компоненте с объемом 64% от общего объема образовательной программы или 115 академических кредитов, образовательной программы научно-исследовательской (НИРД) или экспериментально-исследовательской работы (ЭИРД) докторанта, научных публикаций и написания докторской диссертации.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подтверждающих документов об освоении докторантом установленного объема кредитов.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исследовательской компоненте образовательной программы DBA прикладной и исследовательской работы докторанта, публикаций и написания докторской диссертации; наличие публикации результатов исследований докторанта не менее чем в 7 (семи) научных изданиях, журналах, в том числе не менее 3 (трех) в научных изданиях дальнего зарубежья и представленных на международных научных конференциях.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консультантов, назначаемых из числа докторов/кандидатов наук с научно-исследовательским/академическим опытом или имеющими степень DBA с опытом управленческой, консалтинговой работы для осуществления научного руководства докторантами программы DBA.</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образовательной программы по направлению подготовки кадров, разработанной на полный период обучения, в соответствии с государственным общеобязательным стандартом высшего и/или послевузовского образовани.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сведения о повышении квалификации и/или переподготовке кадров за последние пять лет в соответствии с профилем преподаваемых дисциплин.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05"/>
          <w:p>
            <w:pPr>
              <w:spacing w:after="20"/>
              <w:ind w:left="20"/>
              <w:jc w:val="both"/>
            </w:pPr>
            <w:r>
              <w:rPr>
                <w:rFonts w:ascii="Times New Roman"/>
                <w:b w:val="false"/>
                <w:i w:val="false"/>
                <w:color w:val="000000"/>
                <w:sz w:val="20"/>
              </w:rPr>
              <w:t>
Наличие преподавателей в соответствии с дисциплинами образовательной программы по направлению подготовки кадров, в том числе соответствие их образования, и/или ученой/академической степени и/или ученого звания профилю преподаваемых дисциплин (сведения об укомплектованности педагогическими и преподавательскими кадрами).</w:t>
            </w:r>
            <w:r>
              <w:br/>
            </w:r>
            <w:r>
              <w:rPr>
                <w:rFonts w:ascii="Times New Roman"/>
                <w:b w:val="false"/>
                <w:i w:val="false"/>
                <w:color w:val="000000"/>
                <w:sz w:val="20"/>
              </w:rPr>
              <w:t>
Наличие документов, подтверждающих соблюдение требований к доле преподавателей, для которых основным местом является вуз, от общего числа преподавателей (сведения об укомплектованности педагогическими и преподавательскими кадрами).</w:t>
            </w:r>
          </w:p>
          <w:bookmarkEnd w:id="105"/>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соблюдение требований к доле преподавателей, для которых основным местом работы является вуз, с ученой/академической степенью и/или ученым званием и/или со степенью "магистр" и/или окончивших резидентуру с высшей/первой квалификационной категорией врача по профилю подготовки и стажа клинической работы не менее пяти лет, и/или преподавателей, удостоенных спортивных званий "Заслуженный тренер" и/или почетных званий и государственных наград Республики Казахстан, и/или в воинском (специальном) звании не ниже подполковника – от общего числа преподавателей (сведения об укомплектованности педагогическими и преподавательскими кадрами).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библиотеки с фондом учебной и научной литературы по дисциплинам образовательной программы направления подготовки кадров, соответствующие требуемым нормам по количеству, периоду издания; наличие компьютерных кабинетов с широкополосным доступом к сети интернет; наличие материально-технической и учебно-лабораторной базы, оборудований, учебных кабинетов и технических средств обучения, необходимых для реализации образовательных программ в соответствии с учебным планом (сведения о наличии фонда учебной и научной литературы, также сведения о наличии фонда учебной и научной литературы на цифровых носителях).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трех докторов наук или пяти кандидатов наук или пяти докторов философии (PhD) по запрашиваемому направлению подготовки кадров, для которых основным местом работы является вуз (для магистратуры); наличие одного доктора наук или одного кандидата наук или доктора философии (PhD) по запрашиваемому направлению подготовки кадров в области образования "Национальная безопасность и военное дело" (сведения об укомплектованности педагогическими и преподавательскими кадрами).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соответствующих требованиям к их срокам и предмету, с организациями, определенными в качестве баз практики; наличие договоров на прохождение зарубежной научной стажировки (сведения о договорах с организациями, определенными в качестве баз практики, в соответствии с запрашиваемым направлением подготовки кадров охватывающих полный период обучения и о стратегическом партнерстве и договоров на прохождение зарубежной стажировки в соответствии с запрашиваемым направлением подготовки кадров охватывающие полный период обучения).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а также медицинских пунктов для обучающихся в учебных корпусах (сведения о наличии медицинского обслуживания, в том числе о наличии медицинского пункта и лицензии на медицинскую деятельность).</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 в каждом учебном корпусе (сведения о наличии объекта питания, соответствующего санитарным правилам и нормам).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 в том числе для университетов 3 и более, академии 1 и более, институтов 1 и более зданий (учебных корпусов) с учебными помещениями с площадью соответствующей санитарным нормам. По направлению для подготовки кадров в области образования "Здравоохранение и социальное обеспечение (медицина)" наличие собственных либо принадлежащих на праве хозяйственного ведения или оперативного управления клиник (сведения о полезной учебной площади, наличии материально-технической базы, а также документы, подтверждающих право хозяйственного ведения или оперативного управления на здания (учебные корпуса) и клиники).</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право ведения образовательной деятельности по соответствующим направлениям подготовки кадров (сведения о наличии лицензий по предыдущему уровню согласно лицензируемому направлению подготовки кадров).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соглашений о сотрудничестве с организациями образования или научными или научно-образовательными или научно-производственными центрами по соответствующим направлениям подготовки (для магистратуры) (сведения по соглашениям о сотрудничестве с организациями образования или научными или научно-образовательными или научно-производственными центрами охватывающих полный период обучения).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06"/>
          <w:p>
            <w:pPr>
              <w:spacing w:after="20"/>
              <w:ind w:left="20"/>
              <w:jc w:val="both"/>
            </w:pPr>
            <w:r>
              <w:rPr>
                <w:rFonts w:ascii="Times New Roman"/>
                <w:b w:val="false"/>
                <w:i w:val="false"/>
                <w:color w:val="000000"/>
                <w:sz w:val="20"/>
              </w:rPr>
              <w:t>
Наличие у научного руководителя бакалавра ученой/академической степени, соответствующей профилю запрашиваемого направления подготовки кадров, стажа научно-педагогической работы не менее трех лет, являющимися авторами 2-х научных публикаций за последние пять лет в отечественных научных журналах, рекомендованных уполномоченным органом и в международных научных изданиях, а также учебника либо учебного пособия (сведения об осуществляющих научное руководство научных руководителях по соответствующему направлению с указанием стажа работы, научных публикаций, учебников и учебных пособий).</w:t>
            </w:r>
            <w:r>
              <w:br/>
            </w:r>
            <w:r>
              <w:rPr>
                <w:rFonts w:ascii="Times New Roman"/>
                <w:b w:val="false"/>
                <w:i w:val="false"/>
                <w:color w:val="000000"/>
                <w:sz w:val="20"/>
              </w:rPr>
              <w:t>
Наличие у научного руководителя магистранта ученой/академической степени, соответствующей профилю запрашиваемого направления, стажа научно-педагогической работы не менее трех лет, являющимися авторами 10-х научных публикаций за последние пять лет в отечественных научных журналах, рекомендованных уполномоченным органом и в международных научных изданиях, а также не менее двух учебников либо учебных пособий (сведения об осуществляющих научное руководство научных руководителях по соответствующему направлению подготовки кадров с указанием стажа работы, научных публикаций, учебников и учебных пособий).</w:t>
            </w:r>
          </w:p>
          <w:bookmarkEnd w:id="106"/>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организации образования финансируемых научно-исследовательских и опытно-конструкторских работ в соответствии с договором с организациями и предприятиями (сведения о договорах с организациями и предприятиями на проведение научно-исследовательских и опытно-конструкторских работ с приложением Технической спецификации и Календарного плана работ охватывающего полный период обучения).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специализированной научно-технической, научно-методической, клинической, экспериментальной базы по запрашиваемому направлению подготовки кадров в соответствии с образовательной программой (для послевузовского образования) (сведения о наличии специализированной научно-технической, научно-методической, клинической, экспериментальной базы).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межведомственных соглашений, регламентирующих вопросы научного обмена направлению подготовки кадров в соответствии с образовательной программой (для послевузовского образования) (сведения о соглашениях, регламентирующих вопросы научного обмена).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компьютерной программы проверки письменной работы обучающегося на плагиат (документ, подтверждающий наличие компьютерной программы проверки на плагиат).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о научном обмене с аккредитованными зарубежными высшими учебными заведениями и (или) научными организациями, реализующими программы докторантуры (сведения о договорах о научном обмене с аккредитованными зарубежными высшими учебными заведениями охватывающие полный период обучения, а также копии свидетельства об аккредитации программ зарубежного высшего учебного заведения соответствующих запрашиваемому направлению подготовки кадров).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07"/>
          <w:p>
            <w:pPr>
              <w:spacing w:after="20"/>
              <w:ind w:left="20"/>
              <w:jc w:val="both"/>
            </w:pPr>
            <w:r>
              <w:rPr>
                <w:rFonts w:ascii="Times New Roman"/>
                <w:b w:val="false"/>
                <w:i w:val="false"/>
                <w:color w:val="000000"/>
                <w:sz w:val="20"/>
              </w:rPr>
              <w:t>
Среднее соотношение количества обучающихся к преподавателям для расчета общей численности профессорско - преподавательского состава вуза, за исключением военных, специальных учебных заведений, организаций образования в области культуры – в бакалавриате по направлениям подготовки и образовательным программ – 12,1; направление подготовки "искусство" - 3,5; подготовка учителей с предметной специализацией общего развития по образовательным программам, связанным с подготовкой учителей по изобразительному искусству, музыке, подготовка учителей по языкам и литературе по образовательным программам, связанным с подготовкой учителей по иностранным языкам, языки и литературы подготовка кадров иностранной филологии, переводчиков, ветеринария – 8,1; здравоохранение – 6,1; для слушателей подготовительных отделений, в том числе иностранных граждан – 6,1; для студентов военной кафедры – 10,1;</w:t>
            </w:r>
            <w:r>
              <w:br/>
            </w:r>
            <w:r>
              <w:rPr>
                <w:rFonts w:ascii="Times New Roman"/>
                <w:b w:val="false"/>
                <w:i w:val="false"/>
                <w:color w:val="000000"/>
                <w:sz w:val="20"/>
              </w:rPr>
              <w:t>
</w:t>
            </w:r>
            <w:r>
              <w:rPr>
                <w:rFonts w:ascii="Times New Roman"/>
                <w:b w:val="false"/>
                <w:i w:val="false"/>
                <w:color w:val="000000"/>
                <w:sz w:val="20"/>
              </w:rPr>
              <w:t>в магистратуре – 6,1; в резидентуре – 3,1; в докторантуре – 4,1;</w:t>
            </w:r>
            <w:r>
              <w:br/>
            </w:r>
            <w:r>
              <w:rPr>
                <w:rFonts w:ascii="Times New Roman"/>
                <w:b w:val="false"/>
                <w:i w:val="false"/>
                <w:color w:val="000000"/>
                <w:sz w:val="20"/>
              </w:rPr>
              <w:t>
для организации образования при Президенте Республики Казахстан: в магистратуре – 4,1, в докторантуре – 2,1.</w:t>
            </w:r>
          </w:p>
          <w:bookmarkEnd w:id="107"/>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8" w:id="108"/>
    <w:p>
      <w:pPr>
        <w:spacing w:after="0"/>
        <w:ind w:left="0"/>
        <w:jc w:val="both"/>
      </w:pPr>
      <w:r>
        <w:rPr>
          <w:rFonts w:ascii="Times New Roman"/>
          <w:b w:val="false"/>
          <w:i w:val="false"/>
          <w:color w:val="000000"/>
          <w:sz w:val="28"/>
        </w:rPr>
        <w:t>
      заголовок раздела "Для деятельности органов управления образованием" изложить в следующей редакции:</w:t>
      </w:r>
    </w:p>
    <w:bookmarkEnd w:id="108"/>
    <w:bookmarkStart w:name="z179" w:id="109"/>
    <w:p>
      <w:pPr>
        <w:spacing w:after="0"/>
        <w:ind w:left="0"/>
        <w:jc w:val="both"/>
      </w:pPr>
      <w:r>
        <w:rPr>
          <w:rFonts w:ascii="Times New Roman"/>
          <w:b w:val="false"/>
          <w:i w:val="false"/>
          <w:color w:val="000000"/>
          <w:sz w:val="28"/>
        </w:rPr>
        <w:t>
      "Раздел 6. Для деятельности органов управления образованием";</w:t>
      </w:r>
    </w:p>
    <w:bookmarkEnd w:id="109"/>
    <w:bookmarkStart w:name="z180" w:id="110"/>
    <w:p>
      <w:pPr>
        <w:spacing w:after="0"/>
        <w:ind w:left="0"/>
        <w:jc w:val="both"/>
      </w:pPr>
      <w:r>
        <w:rPr>
          <w:rFonts w:ascii="Times New Roman"/>
          <w:b w:val="false"/>
          <w:i w:val="false"/>
          <w:color w:val="000000"/>
          <w:sz w:val="28"/>
        </w:rPr>
        <w:t>
      заголовок подраздела "Результаты предыдущего профилактического контроля с посещением субъекта (объекта) контроля" изложить в следующей редакции:</w:t>
      </w:r>
    </w:p>
    <w:bookmarkEnd w:id="110"/>
    <w:bookmarkStart w:name="z181" w:id="111"/>
    <w:p>
      <w:pPr>
        <w:spacing w:after="0"/>
        <w:ind w:left="0"/>
        <w:jc w:val="both"/>
      </w:pPr>
      <w:r>
        <w:rPr>
          <w:rFonts w:ascii="Times New Roman"/>
          <w:b w:val="false"/>
          <w:i w:val="false"/>
          <w:color w:val="000000"/>
          <w:sz w:val="28"/>
        </w:rPr>
        <w:t>
      "Подраздел 1. "Результаты предыдущего профилактического контроля с посещением субъекта (объекта) контроля";</w:t>
      </w:r>
    </w:p>
    <w:bookmarkEnd w:id="111"/>
    <w:bookmarkStart w:name="z182" w:id="112"/>
    <w:p>
      <w:pPr>
        <w:spacing w:after="0"/>
        <w:ind w:left="0"/>
        <w:jc w:val="both"/>
      </w:pPr>
      <w:r>
        <w:rPr>
          <w:rFonts w:ascii="Times New Roman"/>
          <w:b w:val="false"/>
          <w:i w:val="false"/>
          <w:color w:val="000000"/>
          <w:sz w:val="28"/>
        </w:rPr>
        <w:t>
      в подразделе "Результаты предыдущего профилактического контроля с посещением субъекта (объекта) контроля":</w:t>
      </w:r>
    </w:p>
    <w:bookmarkEnd w:id="112"/>
    <w:bookmarkStart w:name="z183" w:id="113"/>
    <w:p>
      <w:pPr>
        <w:spacing w:after="0"/>
        <w:ind w:left="0"/>
        <w:jc w:val="both"/>
      </w:pPr>
      <w:r>
        <w:rPr>
          <w:rFonts w:ascii="Times New Roman"/>
          <w:b w:val="false"/>
          <w:i w:val="false"/>
          <w:color w:val="000000"/>
          <w:sz w:val="28"/>
        </w:rPr>
        <w:t>
      строку, порядковый номер 38, изложить в следующей редакции:</w:t>
      </w:r>
    </w:p>
    <w:bookmarkEnd w:id="113"/>
    <w:bookmarkStart w:name="z184" w:id="114"/>
    <w:p>
      <w:pPr>
        <w:spacing w:after="0"/>
        <w:ind w:left="0"/>
        <w:jc w:val="both"/>
      </w:pPr>
      <w:r>
        <w:rPr>
          <w:rFonts w:ascii="Times New Roman"/>
          <w:b w:val="false"/>
          <w:i w:val="false"/>
          <w:color w:val="000000"/>
          <w:sz w:val="28"/>
        </w:rPr>
        <w:t>
      "</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9"/>
        <w:gridCol w:w="9793"/>
        <w:gridCol w:w="558"/>
      </w:tblGrid>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15"/>
          <w:p>
            <w:pPr>
              <w:spacing w:after="20"/>
              <w:ind w:left="20"/>
              <w:jc w:val="both"/>
            </w:pPr>
            <w:r>
              <w:rPr>
                <w:rFonts w:ascii="Times New Roman"/>
                <w:b w:val="false"/>
                <w:i w:val="false"/>
                <w:color w:val="000000"/>
                <w:sz w:val="20"/>
              </w:rPr>
              <w:t>
Наличие необходимого пакета документов претендентов на должность руководителя государственной организации образования:</w:t>
            </w:r>
            <w:r>
              <w:br/>
            </w:r>
            <w:r>
              <w:rPr>
                <w:rFonts w:ascii="Times New Roman"/>
                <w:b w:val="false"/>
                <w:i w:val="false"/>
                <w:color w:val="000000"/>
                <w:sz w:val="20"/>
              </w:rPr>
              <w:t>
</w:t>
            </w:r>
            <w:r>
              <w:rPr>
                <w:rFonts w:ascii="Times New Roman"/>
                <w:b w:val="false"/>
                <w:i w:val="false"/>
                <w:color w:val="000000"/>
                <w:sz w:val="20"/>
              </w:rPr>
              <w:t>1) заявление на участие в конкурсе на имя руководителя органа управления образованием с указанием места регистрации, фактического места проживания, контактных телефонов;</w:t>
            </w:r>
            <w:r>
              <w:br/>
            </w:r>
            <w:r>
              <w:rPr>
                <w:rFonts w:ascii="Times New Roman"/>
                <w:b w:val="false"/>
                <w:i w:val="false"/>
                <w:color w:val="000000"/>
                <w:sz w:val="20"/>
              </w:rPr>
              <w:t>
</w:t>
            </w:r>
            <w:r>
              <w:rPr>
                <w:rFonts w:ascii="Times New Roman"/>
                <w:b w:val="false"/>
                <w:i w:val="false"/>
                <w:color w:val="000000"/>
                <w:sz w:val="20"/>
              </w:rPr>
              <w:t>2) копию документа, удостоверяющего личность;</w:t>
            </w:r>
            <w:r>
              <w:br/>
            </w:r>
            <w:r>
              <w:rPr>
                <w:rFonts w:ascii="Times New Roman"/>
                <w:b w:val="false"/>
                <w:i w:val="false"/>
                <w:color w:val="000000"/>
                <w:sz w:val="20"/>
              </w:rPr>
              <w:t>
</w:t>
            </w:r>
            <w:r>
              <w:rPr>
                <w:rFonts w:ascii="Times New Roman"/>
                <w:b w:val="false"/>
                <w:i w:val="false"/>
                <w:color w:val="000000"/>
                <w:sz w:val="20"/>
              </w:rPr>
              <w:t>3) копию документа государственного образца об образовании;</w:t>
            </w:r>
            <w:r>
              <w:br/>
            </w:r>
            <w:r>
              <w:rPr>
                <w:rFonts w:ascii="Times New Roman"/>
                <w:b w:val="false"/>
                <w:i w:val="false"/>
                <w:color w:val="000000"/>
                <w:sz w:val="20"/>
              </w:rPr>
              <w:t>
</w:t>
            </w:r>
            <w:r>
              <w:rPr>
                <w:rFonts w:ascii="Times New Roman"/>
                <w:b w:val="false"/>
                <w:i w:val="false"/>
                <w:color w:val="000000"/>
                <w:sz w:val="20"/>
              </w:rPr>
              <w:t>4) копию документа, подтверждающего трудовую деятельность;</w:t>
            </w:r>
            <w:r>
              <w:br/>
            </w:r>
            <w:r>
              <w:rPr>
                <w:rFonts w:ascii="Times New Roman"/>
                <w:b w:val="false"/>
                <w:i w:val="false"/>
                <w:color w:val="000000"/>
                <w:sz w:val="20"/>
              </w:rPr>
              <w:t>
</w:t>
            </w:r>
            <w:r>
              <w:rPr>
                <w:rFonts w:ascii="Times New Roman"/>
                <w:b w:val="false"/>
                <w:i w:val="false"/>
                <w:color w:val="000000"/>
                <w:sz w:val="20"/>
              </w:rPr>
              <w:t>5) личный листок по учету кадров и фото;</w:t>
            </w:r>
            <w:r>
              <w:br/>
            </w:r>
            <w:r>
              <w:rPr>
                <w:rFonts w:ascii="Times New Roman"/>
                <w:b w:val="false"/>
                <w:i w:val="false"/>
                <w:color w:val="000000"/>
                <w:sz w:val="20"/>
              </w:rPr>
              <w:t>
</w:t>
            </w:r>
            <w:r>
              <w:rPr>
                <w:rFonts w:ascii="Times New Roman"/>
                <w:b w:val="false"/>
                <w:i w:val="false"/>
                <w:color w:val="000000"/>
                <w:sz w:val="20"/>
              </w:rPr>
              <w:t>6) производственную характеристику с прежнего места работы с указанием имевшихся взысканий и поощрений;</w:t>
            </w:r>
            <w:r>
              <w:br/>
            </w:r>
            <w:r>
              <w:rPr>
                <w:rFonts w:ascii="Times New Roman"/>
                <w:b w:val="false"/>
                <w:i w:val="false"/>
                <w:color w:val="000000"/>
                <w:sz w:val="20"/>
              </w:rPr>
              <w:t>
</w:t>
            </w:r>
            <w:r>
              <w:rPr>
                <w:rFonts w:ascii="Times New Roman"/>
                <w:b w:val="false"/>
                <w:i w:val="false"/>
                <w:color w:val="000000"/>
                <w:sz w:val="20"/>
              </w:rPr>
              <w:t>7) копию документа об имеющейся квалификационной категории и ученой степени (при ее наличии);</w:t>
            </w:r>
            <w:r>
              <w:br/>
            </w:r>
            <w:r>
              <w:rPr>
                <w:rFonts w:ascii="Times New Roman"/>
                <w:b w:val="false"/>
                <w:i w:val="false"/>
                <w:color w:val="000000"/>
                <w:sz w:val="20"/>
              </w:rPr>
              <w:t>
</w:t>
            </w:r>
            <w:r>
              <w:rPr>
                <w:rFonts w:ascii="Times New Roman"/>
                <w:b w:val="false"/>
                <w:i w:val="false"/>
                <w:color w:val="000000"/>
                <w:sz w:val="20"/>
              </w:rPr>
              <w:t>8) медицинскую справку;</w:t>
            </w:r>
            <w:r>
              <w:br/>
            </w:r>
            <w:r>
              <w:rPr>
                <w:rFonts w:ascii="Times New Roman"/>
                <w:b w:val="false"/>
                <w:i w:val="false"/>
                <w:color w:val="000000"/>
                <w:sz w:val="20"/>
              </w:rPr>
              <w:t>
</w:t>
            </w:r>
            <w:r>
              <w:rPr>
                <w:rFonts w:ascii="Times New Roman"/>
                <w:b w:val="false"/>
                <w:i w:val="false"/>
                <w:color w:val="000000"/>
                <w:sz w:val="20"/>
              </w:rPr>
              <w:t>9) справку об отсутствии судимости;</w:t>
            </w:r>
            <w:r>
              <w:br/>
            </w:r>
            <w:r>
              <w:rPr>
                <w:rFonts w:ascii="Times New Roman"/>
                <w:b w:val="false"/>
                <w:i w:val="false"/>
                <w:color w:val="000000"/>
                <w:sz w:val="20"/>
              </w:rPr>
              <w:t>
</w:t>
            </w:r>
            <w:r>
              <w:rPr>
                <w:rFonts w:ascii="Times New Roman"/>
                <w:b w:val="false"/>
                <w:i w:val="false"/>
                <w:color w:val="000000"/>
                <w:sz w:val="20"/>
              </w:rPr>
              <w:t>10) справку о прохождении тестирования (при ее наличии);</w:t>
            </w:r>
            <w:r>
              <w:br/>
            </w:r>
            <w:r>
              <w:rPr>
                <w:rFonts w:ascii="Times New Roman"/>
                <w:b w:val="false"/>
                <w:i w:val="false"/>
                <w:color w:val="000000"/>
                <w:sz w:val="20"/>
              </w:rPr>
              <w:t>
11) перспективный План развития государственной организации образования.</w:t>
            </w:r>
          </w:p>
          <w:bookmarkEnd w:id="115"/>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7" w:id="116"/>
    <w:p>
      <w:pPr>
        <w:spacing w:after="0"/>
        <w:ind w:left="0"/>
        <w:jc w:val="both"/>
      </w:pPr>
      <w:r>
        <w:rPr>
          <w:rFonts w:ascii="Times New Roman"/>
          <w:b w:val="false"/>
          <w:i w:val="false"/>
          <w:color w:val="000000"/>
          <w:sz w:val="28"/>
        </w:rPr>
        <w:t xml:space="preserve">
      в Проверочном листе в сфере государственного контроля за системой образования в отношении организаций образования, реализующих общеобразовательные учебные программы дошкольного воспитания и обучения, утвержденном указанным совместным приказом: </w:t>
      </w:r>
    </w:p>
    <w:bookmarkEnd w:id="116"/>
    <w:bookmarkStart w:name="z198" w:id="117"/>
    <w:p>
      <w:pPr>
        <w:spacing w:after="0"/>
        <w:ind w:left="0"/>
        <w:jc w:val="both"/>
      </w:pPr>
      <w:r>
        <w:rPr>
          <w:rFonts w:ascii="Times New Roman"/>
          <w:b w:val="false"/>
          <w:i w:val="false"/>
          <w:color w:val="000000"/>
          <w:sz w:val="28"/>
        </w:rPr>
        <w:t>
      строку, порядковый номер 6, изложить в следующей редакции:</w:t>
      </w:r>
    </w:p>
    <w:bookmarkEnd w:id="117"/>
    <w:bookmarkStart w:name="z199" w:id="118"/>
    <w:p>
      <w:pPr>
        <w:spacing w:after="0"/>
        <w:ind w:left="0"/>
        <w:jc w:val="both"/>
      </w:pPr>
      <w:r>
        <w:rPr>
          <w:rFonts w:ascii="Times New Roman"/>
          <w:b w:val="false"/>
          <w:i w:val="false"/>
          <w:color w:val="000000"/>
          <w:sz w:val="28"/>
        </w:rPr>
        <w:t>
      "</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10649"/>
        <w:gridCol w:w="193"/>
        <w:gridCol w:w="193"/>
        <w:gridCol w:w="193"/>
        <w:gridCol w:w="194"/>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учебных планов по наличию образовательных областей и количеству часов типовым учебным планам дошкольного воспитания и обучения. Также, наличие индивидуального учебного плана и индивидуальной программы с учетом особенностей ребенка при обучении детей с особыми образовательными потребностями в условиях инклюзивного образования.</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1" w:id="119"/>
    <w:p>
      <w:pPr>
        <w:spacing w:after="0"/>
        <w:ind w:left="0"/>
        <w:jc w:val="both"/>
      </w:pPr>
      <w:r>
        <w:rPr>
          <w:rFonts w:ascii="Times New Roman"/>
          <w:b w:val="false"/>
          <w:i w:val="false"/>
          <w:color w:val="000000"/>
          <w:sz w:val="28"/>
        </w:rPr>
        <w:t>
      строку, порядковый номер 14, исключить;</w:t>
      </w:r>
    </w:p>
    <w:bookmarkEnd w:id="119"/>
    <w:bookmarkStart w:name="z202" w:id="120"/>
    <w:p>
      <w:pPr>
        <w:spacing w:after="0"/>
        <w:ind w:left="0"/>
        <w:jc w:val="both"/>
      </w:pPr>
      <w:r>
        <w:rPr>
          <w:rFonts w:ascii="Times New Roman"/>
          <w:b w:val="false"/>
          <w:i w:val="false"/>
          <w:color w:val="000000"/>
          <w:sz w:val="28"/>
        </w:rPr>
        <w:t>
      строку, порядковый номер 16, изложить в следующей редакции:</w:t>
      </w:r>
    </w:p>
    <w:bookmarkEnd w:id="120"/>
    <w:bookmarkStart w:name="z203" w:id="121"/>
    <w:p>
      <w:pPr>
        <w:spacing w:after="0"/>
        <w:ind w:left="0"/>
        <w:jc w:val="both"/>
      </w:pPr>
      <w:r>
        <w:rPr>
          <w:rFonts w:ascii="Times New Roman"/>
          <w:b w:val="false"/>
          <w:i w:val="false"/>
          <w:color w:val="000000"/>
          <w:sz w:val="28"/>
        </w:rPr>
        <w:t>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6"/>
        <w:gridCol w:w="8216"/>
        <w:gridCol w:w="369"/>
        <w:gridCol w:w="369"/>
        <w:gridCol w:w="370"/>
        <w:gridCol w:w="370"/>
      </w:tblGrid>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организацией образования планов работ и протоколов заседаний педагогического совета, материалов подтверждающих их деятельность.</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5" w:id="122"/>
    <w:p>
      <w:pPr>
        <w:spacing w:after="0"/>
        <w:ind w:left="0"/>
        <w:jc w:val="both"/>
      </w:pPr>
      <w:r>
        <w:rPr>
          <w:rFonts w:ascii="Times New Roman"/>
          <w:b w:val="false"/>
          <w:i w:val="false"/>
          <w:color w:val="000000"/>
          <w:sz w:val="28"/>
        </w:rPr>
        <w:t>
      в Проверочном листе в сфере государственного контроля за системой образования в отношении организаций образования, реализующих общеобразовательные учебные программы начального, основного среднего и общего среднего образования, утвержденном указанным совместным приказом:</w:t>
      </w:r>
    </w:p>
    <w:bookmarkEnd w:id="122"/>
    <w:bookmarkStart w:name="z206" w:id="123"/>
    <w:p>
      <w:pPr>
        <w:spacing w:after="0"/>
        <w:ind w:left="0"/>
        <w:jc w:val="both"/>
      </w:pPr>
      <w:r>
        <w:rPr>
          <w:rFonts w:ascii="Times New Roman"/>
          <w:b w:val="false"/>
          <w:i w:val="false"/>
          <w:color w:val="000000"/>
          <w:sz w:val="28"/>
        </w:rPr>
        <w:t>
      строку, порядковый номер 7, изложить в следующей редакции:</w:t>
      </w:r>
    </w:p>
    <w:bookmarkEnd w:id="123"/>
    <w:bookmarkStart w:name="z207" w:id="124"/>
    <w:p>
      <w:pPr>
        <w:spacing w:after="0"/>
        <w:ind w:left="0"/>
        <w:jc w:val="both"/>
      </w:pPr>
      <w:r>
        <w:rPr>
          <w:rFonts w:ascii="Times New Roman"/>
          <w:b w:val="false"/>
          <w:i w:val="false"/>
          <w:color w:val="000000"/>
          <w:sz w:val="28"/>
        </w:rPr>
        <w:t>
      "</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8976"/>
        <w:gridCol w:w="389"/>
        <w:gridCol w:w="389"/>
        <w:gridCol w:w="389"/>
        <w:gridCol w:w="389"/>
      </w:tblGrid>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обучающимися обязательной школьной формы, установленной в организации образования (проверяется при наличии обращений).</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9" w:id="125"/>
    <w:p>
      <w:pPr>
        <w:spacing w:after="0"/>
        <w:ind w:left="0"/>
        <w:jc w:val="both"/>
      </w:pPr>
      <w:r>
        <w:rPr>
          <w:rFonts w:ascii="Times New Roman"/>
          <w:b w:val="false"/>
          <w:i w:val="false"/>
          <w:color w:val="000000"/>
          <w:sz w:val="28"/>
        </w:rPr>
        <w:t>
      строки, порядковые номера 11, 12, 13, 14, изложить в следующей редакции:</w:t>
      </w:r>
    </w:p>
    <w:bookmarkEnd w:id="125"/>
    <w:bookmarkStart w:name="z210" w:id="126"/>
    <w:p>
      <w:pPr>
        <w:spacing w:after="0"/>
        <w:ind w:left="0"/>
        <w:jc w:val="both"/>
      </w:pPr>
      <w:r>
        <w:rPr>
          <w:rFonts w:ascii="Times New Roman"/>
          <w:b w:val="false"/>
          <w:i w:val="false"/>
          <w:color w:val="000000"/>
          <w:sz w:val="28"/>
        </w:rPr>
        <w:t>
      "</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11054"/>
        <w:gridCol w:w="112"/>
        <w:gridCol w:w="113"/>
        <w:gridCol w:w="113"/>
        <w:gridCol w:w="113"/>
      </w:tblGrid>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27"/>
          <w:p>
            <w:pPr>
              <w:spacing w:after="20"/>
              <w:ind w:left="20"/>
              <w:jc w:val="both"/>
            </w:pPr>
            <w:r>
              <w:rPr>
                <w:rFonts w:ascii="Times New Roman"/>
                <w:b w:val="false"/>
                <w:i w:val="false"/>
                <w:color w:val="000000"/>
                <w:sz w:val="20"/>
              </w:rPr>
              <w:t>
Наличие в классных журналах деления класса на 2 группы в городских общеобразовательных организациях при наполнении класса в 24 и более обучающихся, в сельских – 20 и более обучающихся, в 10-11 классах малокомплектных школ – не менее 10 обучающихся при проведении уроков:</w:t>
            </w:r>
            <w:r>
              <w:br/>
            </w:r>
            <w:r>
              <w:rPr>
                <w:rFonts w:ascii="Times New Roman"/>
                <w:b w:val="false"/>
                <w:i w:val="false"/>
                <w:color w:val="000000"/>
                <w:sz w:val="20"/>
              </w:rPr>
              <w:t>
</w:t>
            </w:r>
            <w:r>
              <w:rPr>
                <w:rFonts w:ascii="Times New Roman"/>
                <w:b w:val="false"/>
                <w:i w:val="false"/>
                <w:color w:val="000000"/>
                <w:sz w:val="20"/>
              </w:rPr>
              <w:t>1) по казахскому языку и литературе в классах с неказахским языком обучения;</w:t>
            </w:r>
            <w:r>
              <w:br/>
            </w:r>
            <w:r>
              <w:rPr>
                <w:rFonts w:ascii="Times New Roman"/>
                <w:b w:val="false"/>
                <w:i w:val="false"/>
                <w:color w:val="000000"/>
                <w:sz w:val="20"/>
              </w:rPr>
              <w:t>
</w:t>
            </w:r>
            <w:r>
              <w:rPr>
                <w:rFonts w:ascii="Times New Roman"/>
                <w:b w:val="false"/>
                <w:i w:val="false"/>
                <w:color w:val="000000"/>
                <w:sz w:val="20"/>
              </w:rPr>
              <w:t>2) по русскому языку и литературе в классах с нерусским языком обучения;</w:t>
            </w:r>
            <w:r>
              <w:br/>
            </w:r>
            <w:r>
              <w:rPr>
                <w:rFonts w:ascii="Times New Roman"/>
                <w:b w:val="false"/>
                <w:i w:val="false"/>
                <w:color w:val="000000"/>
                <w:sz w:val="20"/>
              </w:rPr>
              <w:t>
</w:t>
            </w:r>
            <w:r>
              <w:rPr>
                <w:rFonts w:ascii="Times New Roman"/>
                <w:b w:val="false"/>
                <w:i w:val="false"/>
                <w:color w:val="000000"/>
                <w:sz w:val="20"/>
              </w:rPr>
              <w:t>3) иностранному языку;</w:t>
            </w:r>
            <w:r>
              <w:br/>
            </w:r>
            <w:r>
              <w:rPr>
                <w:rFonts w:ascii="Times New Roman"/>
                <w:b w:val="false"/>
                <w:i w:val="false"/>
                <w:color w:val="000000"/>
                <w:sz w:val="20"/>
              </w:rPr>
              <w:t>
</w:t>
            </w:r>
            <w:r>
              <w:rPr>
                <w:rFonts w:ascii="Times New Roman"/>
                <w:b w:val="false"/>
                <w:i w:val="false"/>
                <w:color w:val="000000"/>
                <w:sz w:val="20"/>
              </w:rPr>
              <w:t>4) по информационно-коммуникационным технологиям (в 1-4 классах);</w:t>
            </w:r>
            <w:r>
              <w:br/>
            </w:r>
            <w:r>
              <w:rPr>
                <w:rFonts w:ascii="Times New Roman"/>
                <w:b w:val="false"/>
                <w:i w:val="false"/>
                <w:color w:val="000000"/>
                <w:sz w:val="20"/>
              </w:rPr>
              <w:t>
</w:t>
            </w:r>
            <w:r>
              <w:rPr>
                <w:rFonts w:ascii="Times New Roman"/>
                <w:b w:val="false"/>
                <w:i w:val="false"/>
                <w:color w:val="000000"/>
                <w:sz w:val="20"/>
              </w:rPr>
              <w:t>5) по информатике (в 5-11 классах);</w:t>
            </w:r>
            <w:r>
              <w:br/>
            </w:r>
            <w:r>
              <w:rPr>
                <w:rFonts w:ascii="Times New Roman"/>
                <w:b w:val="false"/>
                <w:i w:val="false"/>
                <w:color w:val="000000"/>
                <w:sz w:val="20"/>
              </w:rPr>
              <w:t>
</w:t>
            </w:r>
            <w:r>
              <w:rPr>
                <w:rFonts w:ascii="Times New Roman"/>
                <w:b w:val="false"/>
                <w:i w:val="false"/>
                <w:color w:val="000000"/>
                <w:sz w:val="20"/>
              </w:rPr>
              <w:t>6) по самопознанию (в 1-4 классах);</w:t>
            </w:r>
            <w:r>
              <w:br/>
            </w:r>
            <w:r>
              <w:rPr>
                <w:rFonts w:ascii="Times New Roman"/>
                <w:b w:val="false"/>
                <w:i w:val="false"/>
                <w:color w:val="000000"/>
                <w:sz w:val="20"/>
              </w:rPr>
              <w:t>
</w:t>
            </w:r>
            <w:r>
              <w:rPr>
                <w:rFonts w:ascii="Times New Roman"/>
                <w:b w:val="false"/>
                <w:i w:val="false"/>
                <w:color w:val="000000"/>
                <w:sz w:val="20"/>
              </w:rPr>
              <w:t>7) по технологии, художественному труду (группы мальчиков и девочек независимо от наполняемости класса, в 5-11 классах);</w:t>
            </w:r>
            <w:r>
              <w:br/>
            </w:r>
            <w:r>
              <w:rPr>
                <w:rFonts w:ascii="Times New Roman"/>
                <w:b w:val="false"/>
                <w:i w:val="false"/>
                <w:color w:val="000000"/>
                <w:sz w:val="20"/>
              </w:rPr>
              <w:t>
</w:t>
            </w:r>
            <w:r>
              <w:rPr>
                <w:rFonts w:ascii="Times New Roman"/>
                <w:b w:val="false"/>
                <w:i w:val="false"/>
                <w:color w:val="000000"/>
                <w:sz w:val="20"/>
              </w:rPr>
              <w:t>8) по физической культуре – по гендерному принципу (в городской местности – в каждой группе не менее 8 мальчиков (или девочек), а в сельской местности – не менее 5 мальчиков (или девочек)) (в 10-11 классах);</w:t>
            </w:r>
            <w:r>
              <w:br/>
            </w:r>
            <w:r>
              <w:rPr>
                <w:rFonts w:ascii="Times New Roman"/>
                <w:b w:val="false"/>
                <w:i w:val="false"/>
                <w:color w:val="000000"/>
                <w:sz w:val="20"/>
              </w:rPr>
              <w:t>
9) по профильным предметам (в 10-11 классах).</w:t>
            </w:r>
          </w:p>
          <w:bookmarkEnd w:id="127"/>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28"/>
          <w:p>
            <w:pPr>
              <w:spacing w:after="20"/>
              <w:ind w:left="20"/>
              <w:jc w:val="both"/>
            </w:pPr>
            <w:r>
              <w:rPr>
                <w:rFonts w:ascii="Times New Roman"/>
                <w:b w:val="false"/>
                <w:i w:val="false"/>
                <w:color w:val="000000"/>
                <w:sz w:val="20"/>
              </w:rPr>
              <w:t>
Наличие материалов, подтверждающих проведение форм контроля, определяющих базовый уровень освоения учебных предметов, включающих обязательный минимум объема знаний обучающихся и их умений и навыков.</w:t>
            </w:r>
            <w:r>
              <w:br/>
            </w:r>
            <w:r>
              <w:rPr>
                <w:rFonts w:ascii="Times New Roman"/>
                <w:b w:val="false"/>
                <w:i w:val="false"/>
                <w:color w:val="000000"/>
                <w:sz w:val="20"/>
              </w:rPr>
              <w:t>
Наличие материалов, подтверждающих проведение суммативного оценивания, которое проводится по завершении определенного учебного периода (четверть, триместр, учебный год), а также изучения разделов/сквозных тем в соответствии с учебной программой (для классов с обучением по обновленным учебным программам).</w:t>
            </w:r>
          </w:p>
          <w:bookmarkEnd w:id="128"/>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приказов об организации индивидуального бесплатного обучения на дому или в лечебных организациях обучающихся, которые по состоянию здоровья в течение длительного времени не могут посещать организацию образования, а также на обучение в форме экстерната на основании разрешений.</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индивидуальных учебных планов, соответствующих по наличию образовательных областей, учебных предметов и количеству часов типовым учебным планам и программ, для обучающихся, имеющих справки врачебно-консультационных комиссий и заключения психолого-медико-педагогических консультаций, подтверждающих создание условий для получения образования, коррекции нарушения развития и социальной адаптации детей с особыми образовательными потребностями, а также индивидуальной учебной программы и графика консультаций в соответствии с рабочим учебным планом для обучающихся в форме экстерната.</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2" w:id="129"/>
    <w:p>
      <w:pPr>
        <w:spacing w:after="0"/>
        <w:ind w:left="0"/>
        <w:jc w:val="both"/>
      </w:pPr>
      <w:r>
        <w:rPr>
          <w:rFonts w:ascii="Times New Roman"/>
          <w:b w:val="false"/>
          <w:i w:val="false"/>
          <w:color w:val="000000"/>
          <w:sz w:val="28"/>
        </w:rPr>
        <w:t>
      строки, порядковые номера 28, 29, изложить в следующей редакции:</w:t>
      </w:r>
    </w:p>
    <w:bookmarkEnd w:id="129"/>
    <w:bookmarkStart w:name="z223" w:id="130"/>
    <w:p>
      <w:pPr>
        <w:spacing w:after="0"/>
        <w:ind w:left="0"/>
        <w:jc w:val="both"/>
      </w:pPr>
      <w:r>
        <w:rPr>
          <w:rFonts w:ascii="Times New Roman"/>
          <w:b w:val="false"/>
          <w:i w:val="false"/>
          <w:color w:val="000000"/>
          <w:sz w:val="28"/>
        </w:rPr>
        <w:t>
      "</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0424"/>
        <w:gridCol w:w="169"/>
        <w:gridCol w:w="170"/>
        <w:gridCol w:w="170"/>
        <w:gridCol w:w="170"/>
      </w:tblGrid>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организацией образования планов работ и протоколов заседаний коллегиальных органов (педагогического, методического советов), подтверждающих их деятельность.</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копий дипломов с приложениями и утвержденных организацией образования тарификационных списков педагогических работников, подтверждающих обеспеченность педагогическими кадрами, имеющими высшее, техническое и профессиональное, послесреднее педагогическое образование, соответствующее профилю преподаваемого предмета, дисциплины, а также должности педагогических работников и приравненных к ним лиц.</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5" w:id="131"/>
    <w:p>
      <w:pPr>
        <w:spacing w:after="0"/>
        <w:ind w:left="0"/>
        <w:jc w:val="both"/>
      </w:pPr>
      <w:r>
        <w:rPr>
          <w:rFonts w:ascii="Times New Roman"/>
          <w:b w:val="false"/>
          <w:i w:val="false"/>
          <w:color w:val="000000"/>
          <w:sz w:val="28"/>
        </w:rPr>
        <w:t>
      строку, порядковый номер 31, исключить;</w:t>
      </w:r>
    </w:p>
    <w:bookmarkEnd w:id="131"/>
    <w:bookmarkStart w:name="z226" w:id="132"/>
    <w:p>
      <w:pPr>
        <w:spacing w:after="0"/>
        <w:ind w:left="0"/>
        <w:jc w:val="both"/>
      </w:pPr>
      <w:r>
        <w:rPr>
          <w:rFonts w:ascii="Times New Roman"/>
          <w:b w:val="false"/>
          <w:i w:val="false"/>
          <w:color w:val="000000"/>
          <w:sz w:val="28"/>
        </w:rPr>
        <w:t>
      строку, порядковый номер 34, исключить;</w:t>
      </w:r>
    </w:p>
    <w:bookmarkEnd w:id="132"/>
    <w:bookmarkStart w:name="z227" w:id="133"/>
    <w:p>
      <w:pPr>
        <w:spacing w:after="0"/>
        <w:ind w:left="0"/>
        <w:jc w:val="both"/>
      </w:pPr>
      <w:r>
        <w:rPr>
          <w:rFonts w:ascii="Times New Roman"/>
          <w:b w:val="false"/>
          <w:i w:val="false"/>
          <w:color w:val="000000"/>
          <w:sz w:val="28"/>
        </w:rPr>
        <w:t>
      строку, порядковый номер 42, изложить в следующей редакции:</w:t>
      </w:r>
    </w:p>
    <w:bookmarkEnd w:id="133"/>
    <w:bookmarkStart w:name="z228" w:id="134"/>
    <w:p>
      <w:pPr>
        <w:spacing w:after="0"/>
        <w:ind w:left="0"/>
        <w:jc w:val="both"/>
      </w:pPr>
      <w:r>
        <w:rPr>
          <w:rFonts w:ascii="Times New Roman"/>
          <w:b w:val="false"/>
          <w:i w:val="false"/>
          <w:color w:val="000000"/>
          <w:sz w:val="28"/>
        </w:rPr>
        <w:t>
      "</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10724"/>
        <w:gridCol w:w="142"/>
        <w:gridCol w:w="143"/>
        <w:gridCol w:w="143"/>
        <w:gridCol w:w="143"/>
      </w:tblGrid>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подтверждающих проведение повторной промежуточной аттестации не ранее 3-х недель после завершения учебного года у обучающихся 5-8 (9), 10 (11) классов, имеющих неудовлетворительные годовые оценки по одному или двум предметам.</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0" w:id="135"/>
    <w:p>
      <w:pPr>
        <w:spacing w:after="0"/>
        <w:ind w:left="0"/>
        <w:jc w:val="both"/>
      </w:pPr>
      <w:r>
        <w:rPr>
          <w:rFonts w:ascii="Times New Roman"/>
          <w:b w:val="false"/>
          <w:i w:val="false"/>
          <w:color w:val="000000"/>
          <w:sz w:val="28"/>
        </w:rPr>
        <w:t>
      строку, порядковый номер 47, изложить в следующей редакции:</w:t>
      </w:r>
    </w:p>
    <w:bookmarkEnd w:id="135"/>
    <w:bookmarkStart w:name="z231" w:id="136"/>
    <w:p>
      <w:pPr>
        <w:spacing w:after="0"/>
        <w:ind w:left="0"/>
        <w:jc w:val="both"/>
      </w:pPr>
      <w:r>
        <w:rPr>
          <w:rFonts w:ascii="Times New Roman"/>
          <w:b w:val="false"/>
          <w:i w:val="false"/>
          <w:color w:val="000000"/>
          <w:sz w:val="28"/>
        </w:rPr>
        <w:t>
      "</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1"/>
        <w:gridCol w:w="9759"/>
        <w:gridCol w:w="230"/>
        <w:gridCol w:w="230"/>
        <w:gridCol w:w="230"/>
        <w:gridCol w:w="230"/>
      </w:tblGrid>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приказов руководителя организации образования о зачислении в организацию образования и отчислении обучающихся из организации образования, а также наличие на каждого выбывшего обучающегося открепительного талона о прибытии в другую организацию образования.</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3" w:id="137"/>
    <w:p>
      <w:pPr>
        <w:spacing w:after="0"/>
        <w:ind w:left="0"/>
        <w:jc w:val="both"/>
      </w:pPr>
      <w:r>
        <w:rPr>
          <w:rFonts w:ascii="Times New Roman"/>
          <w:b w:val="false"/>
          <w:i w:val="false"/>
          <w:color w:val="000000"/>
          <w:sz w:val="28"/>
        </w:rPr>
        <w:t>
      в Проверочном листе в сфере государственного контроля за системой образования в отношении организаций образования, реализующих образовательные программы технического и профессионального, послесреднего образования, утвержденном указанным совместным приказом:</w:t>
      </w:r>
    </w:p>
    <w:bookmarkEnd w:id="137"/>
    <w:bookmarkStart w:name="z234" w:id="138"/>
    <w:p>
      <w:pPr>
        <w:spacing w:after="0"/>
        <w:ind w:left="0"/>
        <w:jc w:val="both"/>
      </w:pPr>
      <w:r>
        <w:rPr>
          <w:rFonts w:ascii="Times New Roman"/>
          <w:b w:val="false"/>
          <w:i w:val="false"/>
          <w:color w:val="000000"/>
          <w:sz w:val="28"/>
        </w:rPr>
        <w:t>
      строки, порядковые номера 10, 11, изложить в следующей редакции:</w:t>
      </w:r>
    </w:p>
    <w:bookmarkEnd w:id="138"/>
    <w:bookmarkStart w:name="z235" w:id="139"/>
    <w:p>
      <w:pPr>
        <w:spacing w:after="0"/>
        <w:ind w:left="0"/>
        <w:jc w:val="both"/>
      </w:pPr>
      <w:r>
        <w:rPr>
          <w:rFonts w:ascii="Times New Roman"/>
          <w:b w:val="false"/>
          <w:i w:val="false"/>
          <w:color w:val="000000"/>
          <w:sz w:val="28"/>
        </w:rPr>
        <w:t>
      "</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10988"/>
        <w:gridCol w:w="118"/>
        <w:gridCol w:w="119"/>
        <w:gridCol w:w="119"/>
        <w:gridCol w:w="119"/>
      </w:tblGrid>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рабочих учебных планов типовым учебным планам (при наличии) или Государственным общеобязательным стандартам технического и профессионального, послесреднего образования</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преподавателей и мастеров производственного обучения, для которых основным местом работы является лицензиат, от общего числа преподавателей не менее 70 %, в том числе для организаций образования, реализующи медицинские образовательные программы доля преподавателей из числа медицинских сестер с уровнем прикладного бакалавриата, бакалавриата, магистратуры от общего числа преподавателей не менее 10 %.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7" w:id="140"/>
    <w:p>
      <w:pPr>
        <w:spacing w:after="0"/>
        <w:ind w:left="0"/>
        <w:jc w:val="both"/>
      </w:pPr>
      <w:r>
        <w:rPr>
          <w:rFonts w:ascii="Times New Roman"/>
          <w:b w:val="false"/>
          <w:i w:val="false"/>
          <w:color w:val="000000"/>
          <w:sz w:val="28"/>
        </w:rPr>
        <w:t>
      строку, порядковый номер 14, изложить в следующей редакции:</w:t>
      </w:r>
    </w:p>
    <w:bookmarkEnd w:id="140"/>
    <w:bookmarkStart w:name="z238" w:id="141"/>
    <w:p>
      <w:pPr>
        <w:spacing w:after="0"/>
        <w:ind w:left="0"/>
        <w:jc w:val="both"/>
      </w:pPr>
      <w:r>
        <w:rPr>
          <w:rFonts w:ascii="Times New Roman"/>
          <w:b w:val="false"/>
          <w:i w:val="false"/>
          <w:color w:val="000000"/>
          <w:sz w:val="28"/>
        </w:rPr>
        <w:t>
      "</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0"/>
        <w:gridCol w:w="10043"/>
        <w:gridCol w:w="204"/>
        <w:gridCol w:w="204"/>
        <w:gridCol w:w="204"/>
        <w:gridCol w:w="205"/>
      </w:tblGrid>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компьютерными классами, подключенными к сети интернет, учебно-лабораторным оборудованием, с учетом подготавливаемой квалификации, в том числе для организаций образования, реализующи медицинские образовательные программы оснащенность учебными предметными кабинетами, доклиническими симуляционными кабинетами.</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0" w:id="142"/>
    <w:p>
      <w:pPr>
        <w:spacing w:after="0"/>
        <w:ind w:left="0"/>
        <w:jc w:val="both"/>
      </w:pPr>
      <w:r>
        <w:rPr>
          <w:rFonts w:ascii="Times New Roman"/>
          <w:b w:val="false"/>
          <w:i w:val="false"/>
          <w:color w:val="000000"/>
          <w:sz w:val="28"/>
        </w:rPr>
        <w:t>
      строку, порядковый номер 20, изложить в следующей редакции:</w:t>
      </w:r>
    </w:p>
    <w:bookmarkEnd w:id="142"/>
    <w:bookmarkStart w:name="z241" w:id="143"/>
    <w:p>
      <w:pPr>
        <w:spacing w:after="0"/>
        <w:ind w:left="0"/>
        <w:jc w:val="both"/>
      </w:pPr>
      <w:r>
        <w:rPr>
          <w:rFonts w:ascii="Times New Roman"/>
          <w:b w:val="false"/>
          <w:i w:val="false"/>
          <w:color w:val="000000"/>
          <w:sz w:val="28"/>
        </w:rPr>
        <w:t>
      "</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11195"/>
        <w:gridCol w:w="100"/>
        <w:gridCol w:w="100"/>
        <w:gridCol w:w="100"/>
        <w:gridCol w:w="100"/>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44"/>
          <w:p>
            <w:pPr>
              <w:spacing w:after="20"/>
              <w:ind w:left="20"/>
              <w:jc w:val="both"/>
            </w:pPr>
            <w:r>
              <w:rPr>
                <w:rFonts w:ascii="Times New Roman"/>
                <w:b w:val="false"/>
                <w:i w:val="false"/>
                <w:color w:val="000000"/>
                <w:sz w:val="20"/>
              </w:rPr>
              <w:t>
Наличие изменений в образовательной программе не превышающих в организациях технического и профессионального образования:</w:t>
            </w:r>
            <w:r>
              <w:br/>
            </w:r>
            <w:r>
              <w:rPr>
                <w:rFonts w:ascii="Times New Roman"/>
                <w:b w:val="false"/>
                <w:i w:val="false"/>
                <w:color w:val="000000"/>
                <w:sz w:val="20"/>
              </w:rPr>
              <w:t>
</w:t>
            </w:r>
            <w:r>
              <w:rPr>
                <w:rFonts w:ascii="Times New Roman"/>
                <w:b w:val="false"/>
                <w:i w:val="false"/>
                <w:color w:val="000000"/>
                <w:sz w:val="20"/>
              </w:rPr>
              <w:t>1) изменяют до 50 % объема учебного времени, отводимого на освоение учебного материала для циклов, до 50 % по каждой дисциплине и (или) модулю и до 60 % (до 80 % при дуальном обучении) производственного обучения и профессиональной практики с сохранением общего количества часов на обязательное обучение;</w:t>
            </w:r>
            <w:r>
              <w:br/>
            </w:r>
            <w:r>
              <w:rPr>
                <w:rFonts w:ascii="Times New Roman"/>
                <w:b w:val="false"/>
                <w:i w:val="false"/>
                <w:color w:val="000000"/>
                <w:sz w:val="20"/>
              </w:rPr>
              <w:t>
</w:t>
            </w:r>
            <w:r>
              <w:rPr>
                <w:rFonts w:ascii="Times New Roman"/>
                <w:b w:val="false"/>
                <w:i w:val="false"/>
                <w:color w:val="000000"/>
                <w:sz w:val="20"/>
              </w:rPr>
              <w:t>2) изменяют содержание учебных программ до 50 % (до 80 % при дуальном обучении) по каждой дисциплине, производственному обучению, в том числе по интегрированным (включенным) в модули дисциплинам и до 60 % (до 80 % при дуальном обучении) по профессиональному модулю;</w:t>
            </w:r>
            <w:r>
              <w:br/>
            </w:r>
            <w:r>
              <w:rPr>
                <w:rFonts w:ascii="Times New Roman"/>
                <w:b w:val="false"/>
                <w:i w:val="false"/>
                <w:color w:val="000000"/>
                <w:sz w:val="20"/>
              </w:rPr>
              <w:t>
</w:t>
            </w:r>
            <w:r>
              <w:rPr>
                <w:rFonts w:ascii="Times New Roman"/>
                <w:b w:val="false"/>
                <w:i w:val="false"/>
                <w:color w:val="000000"/>
                <w:sz w:val="20"/>
              </w:rPr>
              <w:t>3) вводят дополнительные дисциплины (профессиональные модули) по требованию работодателей с сохранением общего количества часов на обязательное обучение;</w:t>
            </w:r>
            <w:r>
              <w:br/>
            </w:r>
            <w:r>
              <w:rPr>
                <w:rFonts w:ascii="Times New Roman"/>
                <w:b w:val="false"/>
                <w:i w:val="false"/>
                <w:color w:val="000000"/>
                <w:sz w:val="20"/>
              </w:rPr>
              <w:t>
</w:t>
            </w:r>
            <w:r>
              <w:rPr>
                <w:rFonts w:ascii="Times New Roman"/>
                <w:b w:val="false"/>
                <w:i w:val="false"/>
                <w:color w:val="000000"/>
                <w:sz w:val="20"/>
              </w:rPr>
              <w:t>Наличие изменений в образовательной программе не превышающих в организациях послесреднего образования:</w:t>
            </w:r>
            <w:r>
              <w:br/>
            </w:r>
            <w:r>
              <w:rPr>
                <w:rFonts w:ascii="Times New Roman"/>
                <w:b w:val="false"/>
                <w:i w:val="false"/>
                <w:color w:val="000000"/>
                <w:sz w:val="20"/>
              </w:rPr>
              <w:t>
</w:t>
            </w:r>
            <w:r>
              <w:rPr>
                <w:rFonts w:ascii="Times New Roman"/>
                <w:b w:val="false"/>
                <w:i w:val="false"/>
                <w:color w:val="000000"/>
                <w:sz w:val="20"/>
              </w:rPr>
              <w:t>1) изменяют до 50 % объема учебного времени, отводимого на освоение базовых и профессиональных модулей и до 60 % производственного обучения, и профессиональной практики с сохранением общего количества часов на обучение;</w:t>
            </w:r>
            <w:r>
              <w:br/>
            </w:r>
            <w:r>
              <w:rPr>
                <w:rFonts w:ascii="Times New Roman"/>
                <w:b w:val="false"/>
                <w:i w:val="false"/>
                <w:color w:val="000000"/>
                <w:sz w:val="20"/>
              </w:rPr>
              <w:t>
</w:t>
            </w:r>
            <w:r>
              <w:rPr>
                <w:rFonts w:ascii="Times New Roman"/>
                <w:b w:val="false"/>
                <w:i w:val="false"/>
                <w:color w:val="000000"/>
                <w:sz w:val="20"/>
              </w:rPr>
              <w:t>2) выбирают различные технологии обучения, формы, методы организации и контроля учебного процесса;</w:t>
            </w:r>
            <w:r>
              <w:br/>
            </w:r>
            <w:r>
              <w:rPr>
                <w:rFonts w:ascii="Times New Roman"/>
                <w:b w:val="false"/>
                <w:i w:val="false"/>
                <w:color w:val="000000"/>
                <w:sz w:val="20"/>
              </w:rPr>
              <w:t>
3) в соответствии с потребностями работодателей изменяют содержание учебных программ до 50% по базовым и профессиональным модулю, производственному обучению и профессиональной практике. Вводят дополнительные профессиональные модули по требованию работодателей с сохранением общего количества часов на обязательное обучение.</w:t>
            </w:r>
          </w:p>
          <w:bookmarkEnd w:id="144"/>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0" w:id="145"/>
    <w:p>
      <w:pPr>
        <w:spacing w:after="0"/>
        <w:ind w:left="0"/>
        <w:jc w:val="both"/>
      </w:pPr>
      <w:r>
        <w:rPr>
          <w:rFonts w:ascii="Times New Roman"/>
          <w:b w:val="false"/>
          <w:i w:val="false"/>
          <w:color w:val="000000"/>
          <w:sz w:val="28"/>
        </w:rPr>
        <w:t>
      строку, порядковый номер 23, изложить в следующей редакции:</w:t>
      </w:r>
    </w:p>
    <w:bookmarkEnd w:id="145"/>
    <w:bookmarkStart w:name="z251" w:id="146"/>
    <w:p>
      <w:pPr>
        <w:spacing w:after="0"/>
        <w:ind w:left="0"/>
        <w:jc w:val="both"/>
      </w:pPr>
      <w:r>
        <w:rPr>
          <w:rFonts w:ascii="Times New Roman"/>
          <w:b w:val="false"/>
          <w:i w:val="false"/>
          <w:color w:val="000000"/>
          <w:sz w:val="28"/>
        </w:rPr>
        <w:t>
      "</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10905"/>
        <w:gridCol w:w="126"/>
        <w:gridCol w:w="126"/>
        <w:gridCol w:w="126"/>
        <w:gridCol w:w="127"/>
      </w:tblGrid>
      <w:tr>
        <w:trPr>
          <w:trHeight w:val="30"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47"/>
          <w:p>
            <w:pPr>
              <w:spacing w:after="20"/>
              <w:ind w:left="20"/>
              <w:jc w:val="both"/>
            </w:pPr>
            <w:r>
              <w:rPr>
                <w:rFonts w:ascii="Times New Roman"/>
                <w:b w:val="false"/>
                <w:i w:val="false"/>
                <w:color w:val="000000"/>
                <w:sz w:val="20"/>
              </w:rPr>
              <w:t>
Наличие утвержденных рабочих учебных планов, подтверждающих нормативный срок освоения образовательной программы технического и профессионального образования в зависимости от сложности ожидаемого установленного уровня квалификации и базового уровня образования обучающихся и при очной форме обучения:</w:t>
            </w:r>
            <w:r>
              <w:br/>
            </w:r>
            <w:r>
              <w:rPr>
                <w:rFonts w:ascii="Times New Roman"/>
                <w:b w:val="false"/>
                <w:i w:val="false"/>
                <w:color w:val="000000"/>
                <w:sz w:val="20"/>
              </w:rPr>
              <w:t>
</w:t>
            </w:r>
            <w:r>
              <w:rPr>
                <w:rFonts w:ascii="Times New Roman"/>
                <w:b w:val="false"/>
                <w:i w:val="false"/>
                <w:color w:val="000000"/>
                <w:sz w:val="20"/>
              </w:rPr>
              <w:t>1) на базе основного среднего образования без получения общего среднего образования и для обучения лиц с особыми образовательными потребностями - 1 год 10 месяцев;</w:t>
            </w:r>
            <w:r>
              <w:br/>
            </w:r>
            <w:r>
              <w:rPr>
                <w:rFonts w:ascii="Times New Roman"/>
                <w:b w:val="false"/>
                <w:i w:val="false"/>
                <w:color w:val="000000"/>
                <w:sz w:val="20"/>
              </w:rPr>
              <w:t>
</w:t>
            </w:r>
            <w:r>
              <w:rPr>
                <w:rFonts w:ascii="Times New Roman"/>
                <w:b w:val="false"/>
                <w:i w:val="false"/>
                <w:color w:val="000000"/>
                <w:sz w:val="20"/>
              </w:rPr>
              <w:t>2) на базе основного среднего образования с получением общего среднего образования - 1 год 10 месяцев, 2 года 6 месяцев, 2 года 10 месяцев, 3 года 6 месяцев или 3 года 10 месяцев;</w:t>
            </w:r>
            <w:r>
              <w:br/>
            </w:r>
            <w:r>
              <w:rPr>
                <w:rFonts w:ascii="Times New Roman"/>
                <w:b w:val="false"/>
                <w:i w:val="false"/>
                <w:color w:val="000000"/>
                <w:sz w:val="20"/>
              </w:rPr>
              <w:t>
</w:t>
            </w:r>
            <w:r>
              <w:rPr>
                <w:rFonts w:ascii="Times New Roman"/>
                <w:b w:val="false"/>
                <w:i w:val="false"/>
                <w:color w:val="000000"/>
                <w:sz w:val="20"/>
              </w:rPr>
              <w:t>3) на базе общего среднего образования – 10 месяцев, 1 год 6 месяцев, 1 год 10 месяцев, 2 года 6 месяцев или 2 года 10 месяцев;</w:t>
            </w:r>
            <w:r>
              <w:br/>
            </w:r>
            <w:r>
              <w:rPr>
                <w:rFonts w:ascii="Times New Roman"/>
                <w:b w:val="false"/>
                <w:i w:val="false"/>
                <w:color w:val="000000"/>
                <w:sz w:val="20"/>
              </w:rPr>
              <w:t>
</w:t>
            </w:r>
            <w:r>
              <w:rPr>
                <w:rFonts w:ascii="Times New Roman"/>
                <w:b w:val="false"/>
                <w:i w:val="false"/>
                <w:color w:val="000000"/>
                <w:sz w:val="20"/>
              </w:rPr>
              <w:t>4) на базе технического и профессионального образования – 10 месяцев, 1 год 6 месяцев или 1 год 10 месяцев;</w:t>
            </w:r>
            <w:r>
              <w:br/>
            </w:r>
            <w:r>
              <w:rPr>
                <w:rFonts w:ascii="Times New Roman"/>
                <w:b w:val="false"/>
                <w:i w:val="false"/>
                <w:color w:val="000000"/>
                <w:sz w:val="20"/>
              </w:rPr>
              <w:t>
</w:t>
            </w:r>
            <w:r>
              <w:rPr>
                <w:rFonts w:ascii="Times New Roman"/>
                <w:b w:val="false"/>
                <w:i w:val="false"/>
                <w:color w:val="000000"/>
                <w:sz w:val="20"/>
              </w:rPr>
              <w:t>5) на базе послесреднего или высшего образования – 10 месяцев или 1 год 6 месяцев;</w:t>
            </w:r>
            <w:r>
              <w:br/>
            </w:r>
            <w:r>
              <w:rPr>
                <w:rFonts w:ascii="Times New Roman"/>
                <w:b w:val="false"/>
                <w:i w:val="false"/>
                <w:color w:val="000000"/>
                <w:sz w:val="20"/>
              </w:rPr>
              <w:t>
</w:t>
            </w:r>
            <w:r>
              <w:rPr>
                <w:rFonts w:ascii="Times New Roman"/>
                <w:b w:val="false"/>
                <w:i w:val="false"/>
                <w:color w:val="000000"/>
                <w:sz w:val="20"/>
              </w:rPr>
              <w:t>6) для ВСУЗов на базе общего среднего, технического и профессионального, послесреднего и высшего образования в зависимости от сложности присваиваемой квалификации – 10 месяцев, 1 год 6 месяцев или 1 год 10 месяцев;</w:t>
            </w:r>
            <w:r>
              <w:br/>
            </w:r>
            <w:r>
              <w:rPr>
                <w:rFonts w:ascii="Times New Roman"/>
                <w:b w:val="false"/>
                <w:i w:val="false"/>
                <w:color w:val="000000"/>
                <w:sz w:val="20"/>
              </w:rPr>
              <w:t>
</w:t>
            </w:r>
            <w:r>
              <w:rPr>
                <w:rFonts w:ascii="Times New Roman"/>
                <w:b w:val="false"/>
                <w:i w:val="false"/>
                <w:color w:val="000000"/>
                <w:sz w:val="20"/>
              </w:rPr>
              <w:t>7) для специальностей: искусство, геология, эксплуатация водного транспорта, медицина, военные специальности срок обучения определяется в зависимости от специфики соответствующей специальности.</w:t>
            </w:r>
            <w:r>
              <w:br/>
            </w:r>
            <w:r>
              <w:rPr>
                <w:rFonts w:ascii="Times New Roman"/>
                <w:b w:val="false"/>
                <w:i w:val="false"/>
                <w:color w:val="000000"/>
                <w:sz w:val="20"/>
              </w:rPr>
              <w:t>
</w:t>
            </w:r>
            <w:r>
              <w:rPr>
                <w:rFonts w:ascii="Times New Roman"/>
                <w:b w:val="false"/>
                <w:i w:val="false"/>
                <w:color w:val="000000"/>
                <w:sz w:val="20"/>
              </w:rPr>
              <w:t>Наличие утвержденных рабочих учебных планов, подтверждающих нормативный срок освоения образовательной программы послесреднего образования в зависимости от сложности ожидаемого установленного уровня квалификации и базового уровня образования обучающихся и при очной форме обучения:</w:t>
            </w:r>
            <w:r>
              <w:br/>
            </w:r>
            <w:r>
              <w:rPr>
                <w:rFonts w:ascii="Times New Roman"/>
                <w:b w:val="false"/>
                <w:i w:val="false"/>
                <w:color w:val="000000"/>
                <w:sz w:val="20"/>
              </w:rPr>
              <w:t>
</w:t>
            </w:r>
            <w:r>
              <w:rPr>
                <w:rFonts w:ascii="Times New Roman"/>
                <w:b w:val="false"/>
                <w:i w:val="false"/>
                <w:color w:val="000000"/>
                <w:sz w:val="20"/>
              </w:rPr>
              <w:t>- на базе общего среднего образования 2 года 10 месяцев, на базе технического и профессионального образования по родственным специальностям в зависимости от базы приема: 10 месяцев для специалиста среднего звена, 1 год 10 месяцев для квалифицированных рабочих кадров.</w:t>
            </w:r>
            <w:r>
              <w:br/>
            </w:r>
            <w:r>
              <w:rPr>
                <w:rFonts w:ascii="Times New Roman"/>
                <w:b w:val="false"/>
                <w:i w:val="false"/>
                <w:color w:val="000000"/>
                <w:sz w:val="20"/>
              </w:rPr>
              <w:t>
Для специальностей: искусство, геология, эксплуатация водного транспорта, медицина, военные специальности срок обучения определяется в зависимости от специфики соответствующей специальности.</w:t>
            </w:r>
          </w:p>
          <w:bookmarkEnd w:id="147"/>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3" w:id="148"/>
    <w:p>
      <w:pPr>
        <w:spacing w:after="0"/>
        <w:ind w:left="0"/>
        <w:jc w:val="both"/>
      </w:pPr>
      <w:r>
        <w:rPr>
          <w:rFonts w:ascii="Times New Roman"/>
          <w:b w:val="false"/>
          <w:i w:val="false"/>
          <w:color w:val="000000"/>
          <w:sz w:val="28"/>
        </w:rPr>
        <w:t>
      строку, порядковый номер 29, изложить в следующей редакции:</w:t>
      </w:r>
    </w:p>
    <w:bookmarkEnd w:id="148"/>
    <w:bookmarkStart w:name="z264" w:id="149"/>
    <w:p>
      <w:pPr>
        <w:spacing w:after="0"/>
        <w:ind w:left="0"/>
        <w:jc w:val="both"/>
      </w:pPr>
      <w:r>
        <w:rPr>
          <w:rFonts w:ascii="Times New Roman"/>
          <w:b w:val="false"/>
          <w:i w:val="false"/>
          <w:color w:val="000000"/>
          <w:sz w:val="28"/>
        </w:rPr>
        <w:t>
      "</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8938"/>
        <w:gridCol w:w="304"/>
        <w:gridCol w:w="304"/>
        <w:gridCol w:w="304"/>
        <w:gridCol w:w="305"/>
      </w:tblGrid>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организацией образования планов работ и протоколов заседаний коллегиальных органов (педагогического, методического советов), подтверждающих их деятельность.</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6" w:id="150"/>
    <w:p>
      <w:pPr>
        <w:spacing w:after="0"/>
        <w:ind w:left="0"/>
        <w:jc w:val="both"/>
      </w:pPr>
      <w:r>
        <w:rPr>
          <w:rFonts w:ascii="Times New Roman"/>
          <w:b w:val="false"/>
          <w:i w:val="false"/>
          <w:color w:val="000000"/>
          <w:sz w:val="28"/>
        </w:rPr>
        <w:t>
      строку, порядковый номер 35, изложить в следующей редакции:</w:t>
      </w:r>
    </w:p>
    <w:bookmarkEnd w:id="150"/>
    <w:bookmarkStart w:name="z267" w:id="151"/>
    <w:p>
      <w:pPr>
        <w:spacing w:after="0"/>
        <w:ind w:left="0"/>
        <w:jc w:val="both"/>
      </w:pPr>
      <w:r>
        <w:rPr>
          <w:rFonts w:ascii="Times New Roman"/>
          <w:b w:val="false"/>
          <w:i w:val="false"/>
          <w:color w:val="000000"/>
          <w:sz w:val="28"/>
        </w:rPr>
        <w:t>
      "</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0424"/>
        <w:gridCol w:w="169"/>
        <w:gridCol w:w="170"/>
        <w:gridCol w:w="170"/>
        <w:gridCol w:w="170"/>
      </w:tblGrid>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графике учебного процесса каникул не менее двух раз в течение полного учебного года общей продолжительностью не более 11 недель в год, в том числе в зимний период – не менее 2 недель, кроме военных специальностей.</w:t>
            </w:r>
          </w:p>
        </w:tc>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9" w:id="152"/>
    <w:p>
      <w:pPr>
        <w:spacing w:after="0"/>
        <w:ind w:left="0"/>
        <w:jc w:val="both"/>
      </w:pPr>
      <w:r>
        <w:rPr>
          <w:rFonts w:ascii="Times New Roman"/>
          <w:b w:val="false"/>
          <w:i w:val="false"/>
          <w:color w:val="000000"/>
          <w:sz w:val="28"/>
        </w:rPr>
        <w:t>
      строки, порядковые номера 38, 39, 40, изложить в следующей редакции:</w:t>
      </w:r>
    </w:p>
    <w:bookmarkEnd w:id="152"/>
    <w:bookmarkStart w:name="z270" w:id="153"/>
    <w:p>
      <w:pPr>
        <w:spacing w:after="0"/>
        <w:ind w:left="0"/>
        <w:jc w:val="both"/>
      </w:pPr>
      <w:r>
        <w:rPr>
          <w:rFonts w:ascii="Times New Roman"/>
          <w:b w:val="false"/>
          <w:i w:val="false"/>
          <w:color w:val="000000"/>
          <w:sz w:val="28"/>
        </w:rPr>
        <w:t>
      "</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11253"/>
        <w:gridCol w:w="94"/>
        <w:gridCol w:w="95"/>
        <w:gridCol w:w="95"/>
        <w:gridCol w:w="95"/>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54"/>
          <w:p>
            <w:pPr>
              <w:spacing w:after="20"/>
              <w:ind w:left="20"/>
              <w:jc w:val="both"/>
            </w:pPr>
            <w:r>
              <w:rPr>
                <w:rFonts w:ascii="Times New Roman"/>
                <w:b w:val="false"/>
                <w:i w:val="false"/>
                <w:color w:val="000000"/>
                <w:sz w:val="20"/>
              </w:rPr>
              <w:t>
Наличие заявлений лиц о приеме на обучение:</w:t>
            </w:r>
            <w:r>
              <w:br/>
            </w:r>
            <w:r>
              <w:rPr>
                <w:rFonts w:ascii="Times New Roman"/>
                <w:b w:val="false"/>
                <w:i w:val="false"/>
                <w:color w:val="000000"/>
                <w:sz w:val="20"/>
              </w:rPr>
              <w:t>
</w:t>
            </w:r>
            <w:r>
              <w:rPr>
                <w:rFonts w:ascii="Times New Roman"/>
                <w:b w:val="false"/>
                <w:i w:val="false"/>
                <w:color w:val="000000"/>
                <w:sz w:val="20"/>
              </w:rPr>
              <w:t>1) по образовательным программам технического и профессионального образования, предусматривающим подготовку специалистов среднего звена, на очную форму обучения – с 20 июня по 25 августа календарного года, на вечернюю и заочную формы обучения – с 20 июня по 20 сентября календарного года, по специальностям искусства и культуры – с 20 июня по 20 июля календарного года;</w:t>
            </w:r>
            <w:r>
              <w:br/>
            </w:r>
            <w:r>
              <w:rPr>
                <w:rFonts w:ascii="Times New Roman"/>
                <w:b w:val="false"/>
                <w:i w:val="false"/>
                <w:color w:val="000000"/>
                <w:sz w:val="20"/>
              </w:rPr>
              <w:t>
</w:t>
            </w:r>
            <w:r>
              <w:rPr>
                <w:rFonts w:ascii="Times New Roman"/>
                <w:b w:val="false"/>
                <w:i w:val="false"/>
                <w:color w:val="000000"/>
                <w:sz w:val="20"/>
              </w:rPr>
              <w:t>2) по образовательным программам технического и профессионального образования, предусматривающим подготовку квалифицированных рабочих кадров – с 20 июня по 5 сентября календарного года, на вечернюю форму обучения – с 20 июня по 20 сентября календарного года.</w:t>
            </w:r>
            <w:r>
              <w:br/>
            </w:r>
            <w:r>
              <w:rPr>
                <w:rFonts w:ascii="Times New Roman"/>
                <w:b w:val="false"/>
                <w:i w:val="false"/>
                <w:color w:val="000000"/>
                <w:sz w:val="20"/>
              </w:rPr>
              <w:t>
3) по образовательным программам послесреднего образования осуществляется на очную форму обучения – с 20 июня по 25 августа календарного года, на вечернюю и заочную форму обучения – с 20 июня по 20 сентября календарного года.</w:t>
            </w:r>
          </w:p>
          <w:bookmarkEnd w:id="154"/>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прилагаемых к заявлению абитуриента о приеме на обучение в организацию образования документов согласно перечню: подлинник документа об образовании, медицинскую справку по форме № 086-У, для инвалидов І и II группы и инвалидов с детства заключение медико-социальной экспертизы по форме 088-У, 4 фотокарточки размером 3х4.</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55"/>
          <w:p>
            <w:pPr>
              <w:spacing w:after="20"/>
              <w:ind w:left="20"/>
              <w:jc w:val="both"/>
            </w:pPr>
            <w:r>
              <w:rPr>
                <w:rFonts w:ascii="Times New Roman"/>
                <w:b w:val="false"/>
                <w:i w:val="false"/>
                <w:color w:val="000000"/>
                <w:sz w:val="20"/>
              </w:rPr>
              <w:t>
Наличие протоколов, материалов (результатов) вступительных экзаменов поступающих на обучение по образовательным программам технического и профессионального, послесреднего образования, предусматривающим подготовку специалистов среднего звена, и имеющих:</w:t>
            </w:r>
            <w:r>
              <w:br/>
            </w:r>
            <w:r>
              <w:rPr>
                <w:rFonts w:ascii="Times New Roman"/>
                <w:b w:val="false"/>
                <w:i w:val="false"/>
                <w:color w:val="000000"/>
                <w:sz w:val="20"/>
              </w:rPr>
              <w:t>
</w:t>
            </w:r>
            <w:r>
              <w:rPr>
                <w:rFonts w:ascii="Times New Roman"/>
                <w:b w:val="false"/>
                <w:i w:val="false"/>
                <w:color w:val="000000"/>
                <w:sz w:val="20"/>
              </w:rPr>
              <w:t>1) начальное образование (при приеме для подготовки кадров только по специальности "Хореографическое искусство", (квалификация "Артист балета") проводятся по двум предметам в объеме общеобразовательных учебных программ начального образования (казахский язык или русский язык) и творческим экзаменам;</w:t>
            </w:r>
            <w:r>
              <w:br/>
            </w:r>
            <w:r>
              <w:rPr>
                <w:rFonts w:ascii="Times New Roman"/>
                <w:b w:val="false"/>
                <w:i w:val="false"/>
                <w:color w:val="000000"/>
                <w:sz w:val="20"/>
              </w:rPr>
              <w:t>
</w:t>
            </w:r>
            <w:r>
              <w:rPr>
                <w:rFonts w:ascii="Times New Roman"/>
                <w:b w:val="false"/>
                <w:i w:val="false"/>
                <w:color w:val="000000"/>
                <w:sz w:val="20"/>
              </w:rPr>
              <w:t>2) общее среднее образование проводятся по трем предметам (казахский язык или русский язык, история Казахстана и предмет по профилю специальности);</w:t>
            </w:r>
            <w:r>
              <w:br/>
            </w:r>
            <w:r>
              <w:rPr>
                <w:rFonts w:ascii="Times New Roman"/>
                <w:b w:val="false"/>
                <w:i w:val="false"/>
                <w:color w:val="000000"/>
                <w:sz w:val="20"/>
              </w:rPr>
              <w:t>
</w:t>
            </w:r>
            <w:r>
              <w:rPr>
                <w:rFonts w:ascii="Times New Roman"/>
                <w:b w:val="false"/>
                <w:i w:val="false"/>
                <w:color w:val="000000"/>
                <w:sz w:val="20"/>
              </w:rPr>
              <w:t>3) основное среднее образование - по двум предметам в объеме общеобразовательных учебных программ основного среднего образования (казахский или русский язык и предмет по профилю специальности);</w:t>
            </w:r>
            <w:r>
              <w:br/>
            </w:r>
            <w:r>
              <w:rPr>
                <w:rFonts w:ascii="Times New Roman"/>
                <w:b w:val="false"/>
                <w:i w:val="false"/>
                <w:color w:val="000000"/>
                <w:sz w:val="20"/>
              </w:rPr>
              <w:t>
</w:t>
            </w:r>
            <w:r>
              <w:rPr>
                <w:rFonts w:ascii="Times New Roman"/>
                <w:b w:val="false"/>
                <w:i w:val="false"/>
                <w:color w:val="000000"/>
                <w:sz w:val="20"/>
              </w:rPr>
              <w:t>4) техническое и профессиональное, послесреднее, высшее образование, не соответствующее профилю специальности, проводятся по профильному предмету специальности;</w:t>
            </w:r>
            <w:r>
              <w:br/>
            </w:r>
            <w:r>
              <w:rPr>
                <w:rFonts w:ascii="Times New Roman"/>
                <w:b w:val="false"/>
                <w:i w:val="false"/>
                <w:color w:val="000000"/>
                <w:sz w:val="20"/>
              </w:rPr>
              <w:t>
5) техническое и профессиональное, послесреднее, высшее образование, соответствующее профилю специальности, проводятся в форме собеседования.</w:t>
            </w:r>
          </w:p>
          <w:bookmarkEnd w:id="155"/>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0" w:id="156"/>
    <w:p>
      <w:pPr>
        <w:spacing w:after="0"/>
        <w:ind w:left="0"/>
        <w:jc w:val="both"/>
      </w:pPr>
      <w:r>
        <w:rPr>
          <w:rFonts w:ascii="Times New Roman"/>
          <w:b w:val="false"/>
          <w:i w:val="false"/>
          <w:color w:val="000000"/>
          <w:sz w:val="28"/>
        </w:rPr>
        <w:t>
      строки, порядковые номера 42, 43, изложить в следующей редакции:</w:t>
      </w:r>
    </w:p>
    <w:bookmarkEnd w:id="156"/>
    <w:bookmarkStart w:name="z281" w:id="157"/>
    <w:p>
      <w:pPr>
        <w:spacing w:after="0"/>
        <w:ind w:left="0"/>
        <w:jc w:val="both"/>
      </w:pPr>
      <w:r>
        <w:rPr>
          <w:rFonts w:ascii="Times New Roman"/>
          <w:b w:val="false"/>
          <w:i w:val="false"/>
          <w:color w:val="000000"/>
          <w:sz w:val="28"/>
        </w:rPr>
        <w:t>
      "</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10839"/>
        <w:gridCol w:w="132"/>
        <w:gridCol w:w="132"/>
        <w:gridCol w:w="132"/>
        <w:gridCol w:w="133"/>
      </w:tblGrid>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58"/>
          <w:p>
            <w:pPr>
              <w:spacing w:after="20"/>
              <w:ind w:left="20"/>
              <w:jc w:val="both"/>
            </w:pPr>
            <w:r>
              <w:rPr>
                <w:rFonts w:ascii="Times New Roman"/>
                <w:b w:val="false"/>
                <w:i w:val="false"/>
                <w:color w:val="000000"/>
                <w:sz w:val="20"/>
              </w:rPr>
              <w:t>
Наличие в протоколах соответствия сроков проведения вступительных экзаменов для лиц, поступающих на обучение по образовательным программам технического и профессионального образования, предусматривающим подготовку специалистов среднего звена, вступительные экзамены проводятся:</w:t>
            </w:r>
            <w:r>
              <w:br/>
            </w:r>
            <w:r>
              <w:rPr>
                <w:rFonts w:ascii="Times New Roman"/>
                <w:b w:val="false"/>
                <w:i w:val="false"/>
                <w:color w:val="000000"/>
                <w:sz w:val="20"/>
              </w:rPr>
              <w:t>
</w:t>
            </w:r>
            <w:r>
              <w:rPr>
                <w:rFonts w:ascii="Times New Roman"/>
                <w:b w:val="false"/>
                <w:i w:val="false"/>
                <w:color w:val="000000"/>
                <w:sz w:val="20"/>
              </w:rPr>
              <w:t>на очную форму обучения - с 1 по 27 августа календарного года, на вечернюю и заочную формы обучения - с 1 августа по 28 сентября календарного года;</w:t>
            </w:r>
            <w:r>
              <w:br/>
            </w:r>
            <w:r>
              <w:rPr>
                <w:rFonts w:ascii="Times New Roman"/>
                <w:b w:val="false"/>
                <w:i w:val="false"/>
                <w:color w:val="000000"/>
                <w:sz w:val="20"/>
              </w:rPr>
              <w:t>
по специальностям искусства и культуры специальные или творческие экзамены проводятся – с 21 по 28 июля календарного года.</w:t>
            </w:r>
          </w:p>
          <w:bookmarkEnd w:id="158"/>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протоколах соответствия сроков проведения собеседования для лиц, поступающих на очную форму обучения по образовательным программам технического и профессионального образования, предусматривающим подготовку квалифицированных рабочих кадров проводится с 1 по 31 августа календарного года, на вечернюю форму обучения - с 1 августа по 25 сентября календарного года.</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5" w:id="159"/>
    <w:p>
      <w:pPr>
        <w:spacing w:after="0"/>
        <w:ind w:left="0"/>
        <w:jc w:val="both"/>
      </w:pPr>
      <w:r>
        <w:rPr>
          <w:rFonts w:ascii="Times New Roman"/>
          <w:b w:val="false"/>
          <w:i w:val="false"/>
          <w:color w:val="000000"/>
          <w:sz w:val="28"/>
        </w:rPr>
        <w:t>
      строку, порядковый номер 45, исключить;</w:t>
      </w:r>
    </w:p>
    <w:bookmarkEnd w:id="159"/>
    <w:bookmarkStart w:name="z286" w:id="160"/>
    <w:p>
      <w:pPr>
        <w:spacing w:after="0"/>
        <w:ind w:left="0"/>
        <w:jc w:val="both"/>
      </w:pPr>
      <w:r>
        <w:rPr>
          <w:rFonts w:ascii="Times New Roman"/>
          <w:b w:val="false"/>
          <w:i w:val="false"/>
          <w:color w:val="000000"/>
          <w:sz w:val="28"/>
        </w:rPr>
        <w:t>
      строку, порядковый номер 48, изложить в следующей редакции:</w:t>
      </w:r>
    </w:p>
    <w:bookmarkEnd w:id="160"/>
    <w:bookmarkStart w:name="z287" w:id="161"/>
    <w:p>
      <w:pPr>
        <w:spacing w:after="0"/>
        <w:ind w:left="0"/>
        <w:jc w:val="both"/>
      </w:pPr>
      <w:r>
        <w:rPr>
          <w:rFonts w:ascii="Times New Roman"/>
          <w:b w:val="false"/>
          <w:i w:val="false"/>
          <w:color w:val="000000"/>
          <w:sz w:val="28"/>
        </w:rPr>
        <w:t>
      "</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10564"/>
        <w:gridCol w:w="157"/>
        <w:gridCol w:w="157"/>
        <w:gridCol w:w="157"/>
        <w:gridCol w:w="158"/>
      </w:tblGrid>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62"/>
          <w:p>
            <w:pPr>
              <w:spacing w:after="20"/>
              <w:ind w:left="20"/>
              <w:jc w:val="both"/>
            </w:pPr>
            <w:r>
              <w:rPr>
                <w:rFonts w:ascii="Times New Roman"/>
                <w:b w:val="false"/>
                <w:i w:val="false"/>
                <w:color w:val="000000"/>
                <w:sz w:val="20"/>
              </w:rPr>
              <w:t>
Наличие протоколов открытого заседания приемной комиссии раздельно по профессиям, специальностям о зачислении в состав обучающихся по образовательным программам технического и профессионального образования, предусматривающим подготовку квалифицированных кадров:</w:t>
            </w:r>
            <w:r>
              <w:br/>
            </w:r>
            <w:r>
              <w:rPr>
                <w:rFonts w:ascii="Times New Roman"/>
                <w:b w:val="false"/>
                <w:i w:val="false"/>
                <w:color w:val="000000"/>
                <w:sz w:val="20"/>
              </w:rPr>
              <w:t>
</w:t>
            </w:r>
            <w:r>
              <w:rPr>
                <w:rFonts w:ascii="Times New Roman"/>
                <w:b w:val="false"/>
                <w:i w:val="false"/>
                <w:color w:val="000000"/>
                <w:sz w:val="20"/>
              </w:rPr>
              <w:t>1) на очную форму обучения - с 25 августа по 10 сентября календарного года на основе отбора с учетом оценок по профильным предметам, указанных в документах об образовании основного среднего или общего среднего образования, результатов собеседования;</w:t>
            </w:r>
            <w:r>
              <w:br/>
            </w:r>
            <w:r>
              <w:rPr>
                <w:rFonts w:ascii="Times New Roman"/>
                <w:b w:val="false"/>
                <w:i w:val="false"/>
                <w:color w:val="000000"/>
                <w:sz w:val="20"/>
              </w:rPr>
              <w:t>
2) на вечернюю и заочную формы обучения - с 15 по 30 сентября календарного года на основе отбора с учетом оценок по профильным предметам, указанным в документах об образовании основного среднего или общего среднего образования, результатов собеседования.</w:t>
            </w:r>
          </w:p>
          <w:bookmarkEnd w:id="162"/>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1" w:id="163"/>
    <w:p>
      <w:pPr>
        <w:spacing w:after="0"/>
        <w:ind w:left="0"/>
        <w:jc w:val="both"/>
      </w:pPr>
      <w:r>
        <w:rPr>
          <w:rFonts w:ascii="Times New Roman"/>
          <w:b w:val="false"/>
          <w:i w:val="false"/>
          <w:color w:val="000000"/>
          <w:sz w:val="28"/>
        </w:rPr>
        <w:t>
      в Проверочном листе в сфере государственного контроля за системой образования в отношении организаций образования, реализующих образовательные программы организаций дополнительного образования для детей, утвержденном указанным совместным приказом:</w:t>
      </w:r>
    </w:p>
    <w:bookmarkEnd w:id="163"/>
    <w:bookmarkStart w:name="z292" w:id="164"/>
    <w:p>
      <w:pPr>
        <w:spacing w:after="0"/>
        <w:ind w:left="0"/>
        <w:jc w:val="both"/>
      </w:pPr>
      <w:r>
        <w:rPr>
          <w:rFonts w:ascii="Times New Roman"/>
          <w:b w:val="false"/>
          <w:i w:val="false"/>
          <w:color w:val="000000"/>
          <w:sz w:val="28"/>
        </w:rPr>
        <w:t>
      строку, порядковый номер 10, изложить в следующей редакции:</w:t>
      </w:r>
    </w:p>
    <w:bookmarkEnd w:id="164"/>
    <w:bookmarkStart w:name="z293" w:id="165"/>
    <w:p>
      <w:pPr>
        <w:spacing w:after="0"/>
        <w:ind w:left="0"/>
        <w:jc w:val="both"/>
      </w:pPr>
      <w:r>
        <w:rPr>
          <w:rFonts w:ascii="Times New Roman"/>
          <w:b w:val="false"/>
          <w:i w:val="false"/>
          <w:color w:val="000000"/>
          <w:sz w:val="28"/>
        </w:rPr>
        <w:t>
      "</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6"/>
        <w:gridCol w:w="8216"/>
        <w:gridCol w:w="369"/>
        <w:gridCol w:w="369"/>
        <w:gridCol w:w="370"/>
        <w:gridCol w:w="370"/>
      </w:tblGrid>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организацией образования планов работ и протоколов заседаний педагогического совета, материалов подтверждающих их деятельность.</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5" w:id="166"/>
    <w:p>
      <w:pPr>
        <w:spacing w:after="0"/>
        <w:ind w:left="0"/>
        <w:jc w:val="both"/>
      </w:pPr>
      <w:r>
        <w:rPr>
          <w:rFonts w:ascii="Times New Roman"/>
          <w:b w:val="false"/>
          <w:i w:val="false"/>
          <w:color w:val="000000"/>
          <w:sz w:val="28"/>
        </w:rPr>
        <w:t>
      Проверочный лист в сфере государственного контроля за системой образования в отношении организаций образования, реализующих образовательные программы высшего и послевузовского образования, утвержденный указанным совместным приказом, изложить в редакции согласно приложению к настоящему совместному приказу;</w:t>
      </w:r>
    </w:p>
    <w:bookmarkEnd w:id="166"/>
    <w:bookmarkStart w:name="z296" w:id="167"/>
    <w:p>
      <w:pPr>
        <w:spacing w:after="0"/>
        <w:ind w:left="0"/>
        <w:jc w:val="both"/>
      </w:pPr>
      <w:r>
        <w:rPr>
          <w:rFonts w:ascii="Times New Roman"/>
          <w:b w:val="false"/>
          <w:i w:val="false"/>
          <w:color w:val="000000"/>
          <w:sz w:val="28"/>
        </w:rPr>
        <w:t>
      в Проверочном листе в сфере государственного контроля за системой образования в отношении органов управления образованием, утвержденном указанным совместным приказом:</w:t>
      </w:r>
    </w:p>
    <w:bookmarkEnd w:id="167"/>
    <w:bookmarkStart w:name="z297" w:id="168"/>
    <w:p>
      <w:pPr>
        <w:spacing w:after="0"/>
        <w:ind w:left="0"/>
        <w:jc w:val="both"/>
      </w:pPr>
      <w:r>
        <w:rPr>
          <w:rFonts w:ascii="Times New Roman"/>
          <w:b w:val="false"/>
          <w:i w:val="false"/>
          <w:color w:val="000000"/>
          <w:sz w:val="28"/>
        </w:rPr>
        <w:t>
      строку, порядковый номер 38, изложить в следующей редакции:</w:t>
      </w:r>
    </w:p>
    <w:bookmarkEnd w:id="168"/>
    <w:bookmarkStart w:name="z298" w:id="169"/>
    <w:p>
      <w:pPr>
        <w:spacing w:after="0"/>
        <w:ind w:left="0"/>
        <w:jc w:val="both"/>
      </w:pPr>
      <w:r>
        <w:rPr>
          <w:rFonts w:ascii="Times New Roman"/>
          <w:b w:val="false"/>
          <w:i w:val="false"/>
          <w:color w:val="000000"/>
          <w:sz w:val="28"/>
        </w:rPr>
        <w:t>
      "</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9376"/>
        <w:gridCol w:w="264"/>
        <w:gridCol w:w="264"/>
        <w:gridCol w:w="265"/>
        <w:gridCol w:w="265"/>
      </w:tblGrid>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70"/>
          <w:p>
            <w:pPr>
              <w:spacing w:after="20"/>
              <w:ind w:left="20"/>
              <w:jc w:val="both"/>
            </w:pPr>
            <w:r>
              <w:rPr>
                <w:rFonts w:ascii="Times New Roman"/>
                <w:b w:val="false"/>
                <w:i w:val="false"/>
                <w:color w:val="000000"/>
                <w:sz w:val="20"/>
              </w:rPr>
              <w:t>
Наличие необходимого пакета документов претендентов на должность руководителя государственной организации образования:</w:t>
            </w:r>
            <w:r>
              <w:br/>
            </w:r>
            <w:r>
              <w:rPr>
                <w:rFonts w:ascii="Times New Roman"/>
                <w:b w:val="false"/>
                <w:i w:val="false"/>
                <w:color w:val="000000"/>
                <w:sz w:val="20"/>
              </w:rPr>
              <w:t>
</w:t>
            </w:r>
            <w:r>
              <w:rPr>
                <w:rFonts w:ascii="Times New Roman"/>
                <w:b w:val="false"/>
                <w:i w:val="false"/>
                <w:color w:val="000000"/>
                <w:sz w:val="20"/>
              </w:rPr>
              <w:t>1) заявление на участие в конкурсе на имя руководителя органа управления образованием с указанием места регистрации, фактического места проживания, контактных телефонов;</w:t>
            </w:r>
            <w:r>
              <w:br/>
            </w:r>
            <w:r>
              <w:rPr>
                <w:rFonts w:ascii="Times New Roman"/>
                <w:b w:val="false"/>
                <w:i w:val="false"/>
                <w:color w:val="000000"/>
                <w:sz w:val="20"/>
              </w:rPr>
              <w:t>
</w:t>
            </w:r>
            <w:r>
              <w:rPr>
                <w:rFonts w:ascii="Times New Roman"/>
                <w:b w:val="false"/>
                <w:i w:val="false"/>
                <w:color w:val="000000"/>
                <w:sz w:val="20"/>
              </w:rPr>
              <w:t>2) копию документа, удостоверяющего личность;</w:t>
            </w:r>
            <w:r>
              <w:br/>
            </w:r>
            <w:r>
              <w:rPr>
                <w:rFonts w:ascii="Times New Roman"/>
                <w:b w:val="false"/>
                <w:i w:val="false"/>
                <w:color w:val="000000"/>
                <w:sz w:val="20"/>
              </w:rPr>
              <w:t>
</w:t>
            </w:r>
            <w:r>
              <w:rPr>
                <w:rFonts w:ascii="Times New Roman"/>
                <w:b w:val="false"/>
                <w:i w:val="false"/>
                <w:color w:val="000000"/>
                <w:sz w:val="20"/>
              </w:rPr>
              <w:t>3) копию документа государственного образца об образовании;</w:t>
            </w:r>
            <w:r>
              <w:br/>
            </w:r>
            <w:r>
              <w:rPr>
                <w:rFonts w:ascii="Times New Roman"/>
                <w:b w:val="false"/>
                <w:i w:val="false"/>
                <w:color w:val="000000"/>
                <w:sz w:val="20"/>
              </w:rPr>
              <w:t>
</w:t>
            </w:r>
            <w:r>
              <w:rPr>
                <w:rFonts w:ascii="Times New Roman"/>
                <w:b w:val="false"/>
                <w:i w:val="false"/>
                <w:color w:val="000000"/>
                <w:sz w:val="20"/>
              </w:rPr>
              <w:t>4) копию документа, подтверждающего трудовую деятельность;</w:t>
            </w:r>
            <w:r>
              <w:br/>
            </w:r>
            <w:r>
              <w:rPr>
                <w:rFonts w:ascii="Times New Roman"/>
                <w:b w:val="false"/>
                <w:i w:val="false"/>
                <w:color w:val="000000"/>
                <w:sz w:val="20"/>
              </w:rPr>
              <w:t>
</w:t>
            </w:r>
            <w:r>
              <w:rPr>
                <w:rFonts w:ascii="Times New Roman"/>
                <w:b w:val="false"/>
                <w:i w:val="false"/>
                <w:color w:val="000000"/>
                <w:sz w:val="20"/>
              </w:rPr>
              <w:t>5) личный листок по учету кадров и фото;</w:t>
            </w:r>
            <w:r>
              <w:br/>
            </w:r>
            <w:r>
              <w:rPr>
                <w:rFonts w:ascii="Times New Roman"/>
                <w:b w:val="false"/>
                <w:i w:val="false"/>
                <w:color w:val="000000"/>
                <w:sz w:val="20"/>
              </w:rPr>
              <w:t>
</w:t>
            </w:r>
            <w:r>
              <w:rPr>
                <w:rFonts w:ascii="Times New Roman"/>
                <w:b w:val="false"/>
                <w:i w:val="false"/>
                <w:color w:val="000000"/>
                <w:sz w:val="20"/>
              </w:rPr>
              <w:t>6) производственную характеристику с прежнего места работы с указанием имевшихся взысканий и поощрений;</w:t>
            </w:r>
            <w:r>
              <w:br/>
            </w:r>
            <w:r>
              <w:rPr>
                <w:rFonts w:ascii="Times New Roman"/>
                <w:b w:val="false"/>
                <w:i w:val="false"/>
                <w:color w:val="000000"/>
                <w:sz w:val="20"/>
              </w:rPr>
              <w:t>
</w:t>
            </w:r>
            <w:r>
              <w:rPr>
                <w:rFonts w:ascii="Times New Roman"/>
                <w:b w:val="false"/>
                <w:i w:val="false"/>
                <w:color w:val="000000"/>
                <w:sz w:val="20"/>
              </w:rPr>
              <w:t>7) копию документа об имеющейся квалификационной категории и ученой степени (при ее наличии);</w:t>
            </w:r>
            <w:r>
              <w:br/>
            </w:r>
            <w:r>
              <w:rPr>
                <w:rFonts w:ascii="Times New Roman"/>
                <w:b w:val="false"/>
                <w:i w:val="false"/>
                <w:color w:val="000000"/>
                <w:sz w:val="20"/>
              </w:rPr>
              <w:t>
</w:t>
            </w:r>
            <w:r>
              <w:rPr>
                <w:rFonts w:ascii="Times New Roman"/>
                <w:b w:val="false"/>
                <w:i w:val="false"/>
                <w:color w:val="000000"/>
                <w:sz w:val="20"/>
              </w:rPr>
              <w:t>8) медицинскую справку;</w:t>
            </w:r>
            <w:r>
              <w:br/>
            </w:r>
            <w:r>
              <w:rPr>
                <w:rFonts w:ascii="Times New Roman"/>
                <w:b w:val="false"/>
                <w:i w:val="false"/>
                <w:color w:val="000000"/>
                <w:sz w:val="20"/>
              </w:rPr>
              <w:t>
</w:t>
            </w:r>
            <w:r>
              <w:rPr>
                <w:rFonts w:ascii="Times New Roman"/>
                <w:b w:val="false"/>
                <w:i w:val="false"/>
                <w:color w:val="000000"/>
                <w:sz w:val="20"/>
              </w:rPr>
              <w:t>9) справку об отсутствии судимости;</w:t>
            </w:r>
            <w:r>
              <w:br/>
            </w:r>
            <w:r>
              <w:rPr>
                <w:rFonts w:ascii="Times New Roman"/>
                <w:b w:val="false"/>
                <w:i w:val="false"/>
                <w:color w:val="000000"/>
                <w:sz w:val="20"/>
              </w:rPr>
              <w:t>
</w:t>
            </w:r>
            <w:r>
              <w:rPr>
                <w:rFonts w:ascii="Times New Roman"/>
                <w:b w:val="false"/>
                <w:i w:val="false"/>
                <w:color w:val="000000"/>
                <w:sz w:val="20"/>
              </w:rPr>
              <w:t>10) справку о прохождении тестирования (при ее наличии);</w:t>
            </w:r>
            <w:r>
              <w:br/>
            </w:r>
            <w:r>
              <w:rPr>
                <w:rFonts w:ascii="Times New Roman"/>
                <w:b w:val="false"/>
                <w:i w:val="false"/>
                <w:color w:val="000000"/>
                <w:sz w:val="20"/>
              </w:rPr>
              <w:t>
11) перспективный План развития государственной организации образования.</w:t>
            </w:r>
          </w:p>
          <w:bookmarkEnd w:id="170"/>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11" w:id="171"/>
    <w:p>
      <w:pPr>
        <w:spacing w:after="0"/>
        <w:ind w:left="0"/>
        <w:jc w:val="both"/>
      </w:pPr>
      <w:r>
        <w:rPr>
          <w:rFonts w:ascii="Times New Roman"/>
          <w:b w:val="false"/>
          <w:i w:val="false"/>
          <w:color w:val="000000"/>
          <w:sz w:val="28"/>
        </w:rPr>
        <w:t>
      2. Комитету по контролю в сфере образования и науки Министерства образования и науки Республики Казахстан в установленном законодательством Республики Казахстан порядке обеспечить:</w:t>
      </w:r>
    </w:p>
    <w:bookmarkEnd w:id="171"/>
    <w:bookmarkStart w:name="z312" w:id="172"/>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172"/>
    <w:bookmarkStart w:name="z313" w:id="17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совместного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73"/>
    <w:bookmarkStart w:name="z314" w:id="174"/>
    <w:p>
      <w:pPr>
        <w:spacing w:after="0"/>
        <w:ind w:left="0"/>
        <w:jc w:val="both"/>
      </w:pPr>
      <w:r>
        <w:rPr>
          <w:rFonts w:ascii="Times New Roman"/>
          <w:b w:val="false"/>
          <w:i w:val="false"/>
          <w:color w:val="000000"/>
          <w:sz w:val="28"/>
        </w:rPr>
        <w:t>
      3) размещение настоящего совместного приказа на интернет-ресурсе Министерства образования и науки Республики Казахстан после его официального опубликования;</w:t>
      </w:r>
    </w:p>
    <w:bookmarkEnd w:id="174"/>
    <w:bookmarkStart w:name="z315" w:id="175"/>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совместного приказа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175"/>
    <w:bookmarkStart w:name="z316" w:id="176"/>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образования и науки Республики Казахстан.</w:t>
      </w:r>
    </w:p>
    <w:bookmarkEnd w:id="176"/>
    <w:bookmarkStart w:name="z317" w:id="177"/>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177"/>
    <w:tbl>
      <w:tblPr>
        <w:tblW w:w="0" w:type="auto"/>
        <w:tblCellSpacing w:w="0" w:type="auto"/>
        <w:tblBorders>
          <w:top w:val="none"/>
          <w:left w:val="none"/>
          <w:bottom w:val="none"/>
          <w:right w:val="none"/>
          <w:insideH w:val="none"/>
          <w:insideV w:val="none"/>
        </w:tblBorders>
      </w:tblPr>
      <w:tblGrid>
        <w:gridCol w:w="7769"/>
        <w:gridCol w:w="4231"/>
      </w:tblGrid>
      <w:tr>
        <w:trPr>
          <w:trHeight w:val="30" w:hRule="atLeast"/>
        </w:trPr>
        <w:tc>
          <w:tcPr>
            <w:tcW w:w="776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3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 К. Шамшидинова</w:t>
            </w:r>
            <w:r>
              <w:rPr>
                <w:rFonts w:ascii="Times New Roman"/>
                <w:b w:val="false"/>
                <w:i w:val="false"/>
                <w:color w:val="000000"/>
                <w:sz w:val="20"/>
              </w:rPr>
              <w:t>
</w:t>
            </w:r>
          </w:p>
        </w:tc>
      </w:tr>
      <w:tr>
        <w:trPr>
          <w:trHeight w:val="30" w:hRule="atLeast"/>
        </w:trPr>
        <w:tc>
          <w:tcPr>
            <w:tcW w:w="776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3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 Р. Даленов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совместному приказу </w:t>
            </w:r>
            <w:r>
              <w:br/>
            </w:r>
            <w:r>
              <w:rPr>
                <w:rFonts w:ascii="Times New Roman"/>
                <w:b w:val="false"/>
                <w:i w:val="false"/>
                <w:color w:val="000000"/>
                <w:sz w:val="20"/>
              </w:rPr>
              <w:t xml:space="preserve">Министра образования и науки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18 марта 2019 года № 117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29 марта 2019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719 и</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843</w:t>
            </w:r>
          </w:p>
        </w:tc>
      </w:tr>
    </w:tbl>
    <w:bookmarkStart w:name="z322" w:id="178"/>
    <w:p>
      <w:pPr>
        <w:spacing w:after="0"/>
        <w:ind w:left="0"/>
        <w:jc w:val="left"/>
      </w:pPr>
      <w:r>
        <w:rPr>
          <w:rFonts w:ascii="Times New Roman"/>
          <w:b/>
          <w:i w:val="false"/>
          <w:color w:val="000000"/>
        </w:rPr>
        <w:t xml:space="preserve">  Проверочный лист в сфере государственного контроля за системой образования в</w:t>
      </w:r>
      <w:r>
        <w:br/>
      </w:r>
      <w:r>
        <w:rPr>
          <w:rFonts w:ascii="Times New Roman"/>
          <w:b/>
          <w:i w:val="false"/>
          <w:color w:val="000000"/>
        </w:rPr>
        <w:t xml:space="preserve"> отношении организаций образования, реализующих образовательные программы</w:t>
      </w:r>
      <w:r>
        <w:br/>
      </w:r>
      <w:r>
        <w:rPr>
          <w:rFonts w:ascii="Times New Roman"/>
          <w:b/>
          <w:i w:val="false"/>
          <w:color w:val="000000"/>
        </w:rPr>
        <w:t xml:space="preserve">                         высшего и послевузовского образования</w:t>
      </w:r>
    </w:p>
    <w:bookmarkEnd w:id="178"/>
    <w:bookmarkStart w:name="z323" w:id="179"/>
    <w:p>
      <w:pPr>
        <w:spacing w:after="0"/>
        <w:ind w:left="0"/>
        <w:jc w:val="both"/>
      </w:pPr>
      <w:r>
        <w:rPr>
          <w:rFonts w:ascii="Times New Roman"/>
          <w:b w:val="false"/>
          <w:i w:val="false"/>
          <w:color w:val="000000"/>
          <w:sz w:val="28"/>
        </w:rPr>
        <w:t>
      Государственный орган, назначивший проверку 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Акт о назначении проверки/профилактического контроля с посещением субъекта (объекта) контроля</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 субъекта</w:t>
      </w:r>
      <w:r>
        <w:br/>
      </w:r>
      <w:r>
        <w:rPr>
          <w:rFonts w:ascii="Times New Roman"/>
          <w:b w:val="false"/>
          <w:i w:val="false"/>
          <w:color w:val="000000"/>
          <w:sz w:val="28"/>
        </w:rPr>
        <w:t>(объекта) контроля _______________________________________________________________</w:t>
      </w:r>
      <w:r>
        <w:br/>
      </w:r>
      <w:r>
        <w:rPr>
          <w:rFonts w:ascii="Times New Roman"/>
          <w:b w:val="false"/>
          <w:i w:val="false"/>
          <w:color w:val="000000"/>
          <w:sz w:val="28"/>
        </w:rPr>
        <w:t>Адрес места нахождения __________________________________________________________</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0828"/>
        <w:gridCol w:w="241"/>
        <w:gridCol w:w="241"/>
        <w:gridCol w:w="241"/>
        <w:gridCol w:w="241"/>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устава высшего учебного заведения (далее - вуз), содержащего перечень реализуемых образовательных программ; порядок приема в организацию образования; порядок организации образовательного процесса (в том числе язык (языки) обучения, режим занятий обучающихся; систему текущего контроля знаний, промежуточной и итоговой аттестации обучающихся, формы и порядок их проведения; основания и порядок отчисления обучающихся, воспитанников; перечень и порядок предоставления платных услуг; порядок оформления отношений организации образования с обучающимися и (или) их родителями и иными законными представителями.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регламентирующих деятельность органов управления вузом.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стратегии развития и (или) программы развития и (или) плана развития.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соблюдение требований к количеству проректоров (заместителей начальника) при количестве обучающихся: до 1500 чел. – 1 проректор; от 1501 до 3000 чел. – 2 проректора; от 3001 до 6000 чел. – 3 проректора; от 6001 до 10000 чел. – 4 проректора; От 10001 и выше – 5 и более проректора и определению должностных полномочий при их назначении.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обеспечение ректором (начальником) вуза соблюдения прав обучающихся, предусмотренных условиями договора; выполнение обязанности по представлению достоверной и полной информации в рамках образовательного мониторинга по формам административных данных.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ежегодного отчета ректора вуза по стратегическому плану и плану развития перед органами управления.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управление персоналом (сотрудниками) вуза осуществляемым его кадровой политикой, включающей повышение квалификации руководящих кадров, педагогических и научных работников вуза.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квалификационных характеристик должностей работников вуза.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допуск: к чтению лекций преподавателей, имеющих ученую степень и (или) степень доктора философии (PhD) и доктора по профилю и(или) ученое звание, а также имеющих академическую степень магистра соответствующих наук и (или) старших преподавателей; к чтению лекций и (или) проведению других видов учебных занятий - научных работников, заслуженных деятелей культуры, искусства, спорта, членов творческих союзов или опытных специалистов.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осуществление руководства: дипломными работами (проектами), профессиональными практиками - преподавателями, специалистами-практиками, имеющими соответствующее этим видам работ высшее и (или) послевузовское образование; магистерскими диссертациями (проектами), докторскими диссертациями, научными стажировками, исследовательскими практиками - преподавателями, имеющими ученую степень и (или) степень доктора философии (PhD) и доктора по профилю и(или) ученое звание и (или) активно занимающимися научными исследованиями, и (или) научными работниками, специалистами-практиками, имеющими научные публикации, соответствующие профилю этих видов учебной деятельности обучающегося, за исключением ВСУЗ.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порядка конкурсного замещения должностей профессорско-преподавательского состава и научных работников, за исключением ВСУЗ, а также документов, подтверждающих его соблюдение.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организационной структуры, охватывающей все направления и виды деятельности вуза; утвержденных положений о структурных подразделениях; ежегодно утвержденного штатного расписания, академического календаря.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утверждение норм учебной нагрузки работников вуза.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академической политики, разработанной с учетом приоритетов и задач, стоящих перед вузом, представляющей собой систему мер, правил и процедур по планированию и управлению образовательной деятельностью и организации учебного процесса.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порядка приема на обучение в вуз, за исключением организации образования при Президенте Республики Казахстан, а также документов, подтверждающих его соблюдение.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подтверждающих документов о направлении вузом информации в течение месяца после завершения приема обучающихся и выдачи документов об образовании выпускникам и (или) загрузке этих данных в единую информационную систему образования уполномоченного органа в области образования, за исключением организации образования при Президенте Республики Казахстан.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функционирующей электронной системы по выданным документам об образовании и электронной базы (архив) документов об образовании, в том числе ранее выданных, за исключением организации образования при Президенте Республики Казахстан.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минимального контингента обучающихся очной формы обучения в университетах не менее 3000 человек; в академиях, институтах и приравненных к ним вузах (консерваториях) – не менее 1000 человек, за исключением ВСУЗов, медицинских вузов, вузов в области культуры и искусства, а также вузов, где численность обучающихся определяется государственным образовательным заказом.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обеспечение выбора и самостоятельного планирования обучающимся последовательности изучения дисциплин и (или) модулей с накоплением академических кредитов по кредитной технологии обучения.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80"/>
          <w:p>
            <w:pPr>
              <w:spacing w:after="20"/>
              <w:ind w:left="20"/>
              <w:jc w:val="both"/>
            </w:pPr>
            <w:r>
              <w:rPr>
                <w:rFonts w:ascii="Times New Roman"/>
                <w:b w:val="false"/>
                <w:i w:val="false"/>
                <w:color w:val="000000"/>
                <w:sz w:val="20"/>
              </w:rPr>
              <w:t>
Наличие в организации образования для осуществления учебного процесса по ДОТ: 1) образовательного портала со страницами, содержащими учебно-методическую и организационно-административную информацию для обучающихся; 2) оборудования, имеющего выход в телекоммуникационную сеть (Интернет, спутниковое телевидение); 3) мультимедийных классов и электронных читальных залов; 4) учебного контента; 5) тестирующего комплекса; 6) сетевых систем управления обучением (Learning Management System).</w:t>
            </w:r>
            <w:r>
              <w:br/>
            </w:r>
            <w:r>
              <w:rPr>
                <w:rFonts w:ascii="Times New Roman"/>
                <w:b w:val="false"/>
                <w:i w:val="false"/>
                <w:color w:val="000000"/>
                <w:sz w:val="20"/>
              </w:rPr>
              <w:t>
</w:t>
            </w:r>
            <w:r>
              <w:rPr>
                <w:rFonts w:ascii="Times New Roman"/>
                <w:b w:val="false"/>
                <w:i w:val="false"/>
                <w:color w:val="000000"/>
                <w:sz w:val="20"/>
              </w:rPr>
              <w:t>Наличие приказа руководителя организации образования об использовании ДОТ с приложениями: 1) заявления обучающихся; 2) индивидуальные учебные планы обучающихся;</w:t>
            </w:r>
            <w:r>
              <w:br/>
            </w:r>
            <w:r>
              <w:rPr>
                <w:rFonts w:ascii="Times New Roman"/>
                <w:b w:val="false"/>
                <w:i w:val="false"/>
                <w:color w:val="000000"/>
                <w:sz w:val="20"/>
              </w:rPr>
              <w:t>
</w:t>
            </w:r>
            <w:r>
              <w:rPr>
                <w:rFonts w:ascii="Times New Roman"/>
                <w:b w:val="false"/>
                <w:i w:val="false"/>
                <w:color w:val="000000"/>
                <w:sz w:val="20"/>
              </w:rPr>
              <w:t>3) индивидуальный график организации учебной деятельности каждого обучающегося; 4) рекомендации психолого-медико-педагогической консультации об участии ребенка-инвалида в учебном процессе по дистанционным образовательным технологиям; 5) согласие или разрешение руководителя пениципиального учреждения, если обучающийся осужден и отправлен для отбывания наказания в учреждениях минимальной безопасности).</w:t>
            </w:r>
            <w:r>
              <w:br/>
            </w:r>
            <w:r>
              <w:rPr>
                <w:rFonts w:ascii="Times New Roman"/>
                <w:b w:val="false"/>
                <w:i w:val="false"/>
                <w:color w:val="000000"/>
                <w:sz w:val="20"/>
              </w:rPr>
              <w:t>
Наличие в организации образования, внедряющей ДОТ, действующей информационной системы управления, содержащей базу данных обучающихся (приказы о зачислении, переводах, восстановлении, сведения о текущей успеваемости обучающихся), а также функционирующей специальной структуры подразделения, осуществляющей организационное, методическое, информационное и техническое сопровождение процесса обучения по ДОТ. </w:t>
            </w:r>
          </w:p>
          <w:bookmarkEnd w:id="180"/>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определение нормы времени по видам учебной работы при планировании и организации учебного процесса, соотношения объема часов между видами учебной работы, технологии обучения.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правил проведения проверки на предмет плагиата, а также документов, подтверждающих его прохождение всех видов письменных работ.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порядка перевода и восстановления обучающихся, а также документов, подтверждающих его соблюдение.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порядка предоставления академических отпусков обучающимся и документов, подтверждающих их соблюдение.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соблюдение содержания учебно-методической и научно-методической работы, порядка организации учебно-методической и научно-методической работы в структурных подразделениях, а также создания учебно-методических секции.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создание и функционирование системы внутреннего обеспечения качества образовательных услуг.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специальных условий для обучения лиц с особыми образовательными потребностями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порядка организации и проведения профессиональной практики обучающихся и определения организаций в качестве баз практик, а также документов, подтверждающих его соблюдение.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протокола комиссии о признании результатов обучения, полученных через неформальное образование либо об отказе.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офиса Регистратора для осуществления регистрации обучающихся на учебные дисциплины, учета освоенных кредитов, организации промежуточной и итоговой аттестации и ведения всей истории учебных достижений обучающихся в вузах; в ВСУЗах – наличие подразделения мониторинга и контроля (оценки) качества образования.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порядка проведения текущего контроля успеваемости, промежуточной и итоговой аттестации обучающихся, учета учебных достижений обучающихся и документов, подтверждающих его соблюдение.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соблюдение порядка отчисления обучающихся из вуза: за академическую неуспеваемость; за нарушение принципов академической честности; за нарушение Правил внутреннего распорядка и Устава вуза; за нарушение условий договора об оказании образовательных услуг, в том числе за неоплату стоимости обучения; по собственному желанию.</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порядка работы и состава аттестационной комиссии по образовательным программам или направлениям подготовки для проведения итоговой аттестации обучающихся, а также документов, подтверждающих его соблюдение.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соблюдение требований к заполнению документов об образовании, сроков выдачи диплома с приложением (транскрипт).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положения о диссертационном совете вуза для организации и проведения защиты докторских диссертаций, а также документов, подтверждающих его соблюдение.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обеспечение трудоустройства не менее 50% выпускников в разрезе направления подготовки кадров в течение года выпуска.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организацию и ведения воспитательной работы в вузе.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81"/>
          <w:p>
            <w:pPr>
              <w:spacing w:after="20"/>
              <w:ind w:left="20"/>
              <w:jc w:val="both"/>
            </w:pPr>
            <w:r>
              <w:rPr>
                <w:rFonts w:ascii="Times New Roman"/>
                <w:b w:val="false"/>
                <w:i w:val="false"/>
                <w:color w:val="000000"/>
                <w:sz w:val="20"/>
              </w:rPr>
              <w:t>
Наличие документов, подтверждающих проведение в вузе (в соответствии с их видами деятельности) научно-исследовательской работы по следующим направлениям:</w:t>
            </w:r>
            <w:r>
              <w:br/>
            </w:r>
            <w:r>
              <w:rPr>
                <w:rFonts w:ascii="Times New Roman"/>
                <w:b w:val="false"/>
                <w:i w:val="false"/>
                <w:color w:val="000000"/>
                <w:sz w:val="20"/>
              </w:rPr>
              <w:t>
</w:t>
            </w:r>
            <w:r>
              <w:rPr>
                <w:rFonts w:ascii="Times New Roman"/>
                <w:b w:val="false"/>
                <w:i w:val="false"/>
                <w:color w:val="000000"/>
                <w:sz w:val="20"/>
              </w:rPr>
              <w:t>проведению фундаментальных, прикладных, поисковых (инициативных) научно-исследовательских, опытно-конструкторских работ, в том числе по инновационным направлениям;</w:t>
            </w:r>
            <w:r>
              <w:br/>
            </w:r>
            <w:r>
              <w:rPr>
                <w:rFonts w:ascii="Times New Roman"/>
                <w:b w:val="false"/>
                <w:i w:val="false"/>
                <w:color w:val="000000"/>
                <w:sz w:val="20"/>
              </w:rPr>
              <w:t>
</w:t>
            </w:r>
            <w:r>
              <w:rPr>
                <w:rFonts w:ascii="Times New Roman"/>
                <w:b w:val="false"/>
                <w:i w:val="false"/>
                <w:color w:val="000000"/>
                <w:sz w:val="20"/>
              </w:rPr>
              <w:t>осуществлению научных исследований по заказу, договору со сторонними организациями;</w:t>
            </w:r>
            <w:r>
              <w:br/>
            </w:r>
            <w:r>
              <w:rPr>
                <w:rFonts w:ascii="Times New Roman"/>
                <w:b w:val="false"/>
                <w:i w:val="false"/>
                <w:color w:val="000000"/>
                <w:sz w:val="20"/>
              </w:rPr>
              <w:t>
</w:t>
            </w:r>
            <w:r>
              <w:rPr>
                <w:rFonts w:ascii="Times New Roman"/>
                <w:b w:val="false"/>
                <w:i w:val="false"/>
                <w:color w:val="000000"/>
                <w:sz w:val="20"/>
              </w:rPr>
              <w:t>организацию научно-исследовательской работы обучающихся;</w:t>
            </w:r>
            <w:r>
              <w:br/>
            </w:r>
            <w:r>
              <w:rPr>
                <w:rFonts w:ascii="Times New Roman"/>
                <w:b w:val="false"/>
                <w:i w:val="false"/>
                <w:color w:val="000000"/>
                <w:sz w:val="20"/>
              </w:rPr>
              <w:t>
</w:t>
            </w:r>
            <w:r>
              <w:rPr>
                <w:rFonts w:ascii="Times New Roman"/>
                <w:b w:val="false"/>
                <w:i w:val="false"/>
                <w:color w:val="000000"/>
                <w:sz w:val="20"/>
              </w:rPr>
              <w:t>разработке и внедрению инновационных технологий обучения и результатов научных исследований в учебный процесс и производство;</w:t>
            </w:r>
            <w:r>
              <w:br/>
            </w:r>
            <w:r>
              <w:rPr>
                <w:rFonts w:ascii="Times New Roman"/>
                <w:b w:val="false"/>
                <w:i w:val="false"/>
                <w:color w:val="000000"/>
                <w:sz w:val="20"/>
              </w:rPr>
              <w:t>
</w:t>
            </w:r>
            <w:r>
              <w:rPr>
                <w:rFonts w:ascii="Times New Roman"/>
                <w:b w:val="false"/>
                <w:i w:val="false"/>
                <w:color w:val="000000"/>
                <w:sz w:val="20"/>
              </w:rPr>
              <w:t>формированию инновационной инфраструктуры исследовательской деятельности, созданию и внедрению механизма коммерциализации научных разработок, за исключением ВСУЗов;</w:t>
            </w:r>
            <w:r>
              <w:br/>
            </w:r>
            <w:r>
              <w:rPr>
                <w:rFonts w:ascii="Times New Roman"/>
                <w:b w:val="false"/>
                <w:i w:val="false"/>
                <w:color w:val="000000"/>
                <w:sz w:val="20"/>
              </w:rPr>
              <w:t>
защите интеллектуальной собственности и авторских прав исследователей и разработчиков.</w:t>
            </w:r>
          </w:p>
          <w:bookmarkEnd w:id="181"/>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сотрудничество вуза с зарубежными организациями образования, науки и культуры, международными организациями и фондами, участие в международных программах обмена обучающимися, педагогическими и научными работниками, подготовку кадров из числа иностранных граждан, вступление в международные неправительственные организации (ассоциации) в области образования.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высокотехнологичной информационно-образовательной среды, включающей web-сайт, информационно-образовательный портал, автоматизированную систему обеспечения кредитной технологии обучения, совокупность информационно-образовательных ресурсов, размещенных в локальных сетях вуза, и разветвленную компьютерную сеть с широкополосным и высокоскоростным доступом в интернет.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соответствующей аудиторной и лабораторной базы, учебных кабинетов, производственных мастерских, полигонов, спортивных залов и других помещений принадлежащих ему на праве собственности, хозяйственного ведения или оперативного управления.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образовательных программ высшего/послевузовского образования, отражающих результаты обучения, разработанных по принципу модульного обучения (за исключением ВСУЗ), учебных планов (рабочих учебных планов, индивидуальных учебных планов обучающихся), рабочих учебных программ по дисциплинам (силлабусов).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82"/>
          <w:p>
            <w:pPr>
              <w:spacing w:after="20"/>
              <w:ind w:left="20"/>
              <w:jc w:val="both"/>
            </w:pPr>
            <w:r>
              <w:rPr>
                <w:rFonts w:ascii="Times New Roman"/>
                <w:b w:val="false"/>
                <w:i w:val="false"/>
                <w:color w:val="000000"/>
                <w:sz w:val="20"/>
              </w:rPr>
              <w:t>
Наличие в цикле общеобразовательных дисциплин (ООД) дисциплин обязательного компонента (ОК), вузовского компонента (ВК) и (или) компонента по выбору (КВ); в цикле базовых дисциплин (БД) и профилирующих дисциплин (ПД) - дисциплин ВК и КВ (для бакалавриата); для послевузовского образования - наличие в циклах БД и ПД дисциплин ВК и КВ;</w:t>
            </w:r>
            <w:r>
              <w:br/>
            </w:r>
            <w:r>
              <w:rPr>
                <w:rFonts w:ascii="Times New Roman"/>
                <w:b w:val="false"/>
                <w:i w:val="false"/>
                <w:color w:val="000000"/>
                <w:sz w:val="20"/>
              </w:rPr>
              <w:t>
в ВСУЗах – наличие в образовательных программах циклов ООД, БД, ПД, состоящих из дисциплин ОК и ВК (бакалавриат), наличие в циклах БД и ПД дисциплин ВК (магистратура).</w:t>
            </w:r>
          </w:p>
          <w:bookmarkEnd w:id="182"/>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83"/>
          <w:p>
            <w:pPr>
              <w:spacing w:after="20"/>
              <w:ind w:left="20"/>
              <w:jc w:val="both"/>
            </w:pPr>
            <w:r>
              <w:rPr>
                <w:rFonts w:ascii="Times New Roman"/>
                <w:b w:val="false"/>
                <w:i w:val="false"/>
                <w:color w:val="000000"/>
                <w:sz w:val="20"/>
              </w:rPr>
              <w:t>
Наличие в цикле ООД не более 23% от общего объема образовательной программы или 56 академических кредитов, из которых 51 академических кредитов - на дисциплины ОК: Современная история Казахстана, Философия, Казахский (русский) язык, Иностранный язык, Информационно-коммуникационные технологии (на английском языке), Физическая культура, Модуль социально-политических знаний (политология, социология, культурология, психология); наличие интегрированных программ по дисциплинам цикла ООД, имеющих междисциплинарный характер (для бакалавриата).</w:t>
            </w:r>
            <w:r>
              <w:br/>
            </w:r>
            <w:r>
              <w:rPr>
                <w:rFonts w:ascii="Times New Roman"/>
                <w:b w:val="false"/>
                <w:i w:val="false"/>
                <w:color w:val="000000"/>
                <w:sz w:val="20"/>
              </w:rPr>
              <w:t>
Наличие в вузовском компоненте цикла БД всех образовательных программ магистратуры научно-педагогического направления дисциплин "История и философия науки", "Иностранный язык (профессиональный)", "Педагогика высшей школы", "Психология управления", для профильного направления – дисциплин "Менеджмент", "Психология управления", "Иностранный язык (профессиональный)" за исключением ВСУЗов; наличие интегрированных программ по дисциплинам ВК цикла БД, имеющим междисциплинарный характер (для магистратуры и докторантуры).</w:t>
            </w:r>
          </w:p>
          <w:bookmarkEnd w:id="183"/>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 ВК и (или) КВ цикла ООД, с объемом не менее 5 академических кредитов, направленных на формирование у обучающихся компетенций в области экономики и права, основы антикоррупционной культуры, экологии и безопасности жизнедеятельности, а также навыков предпринимательства, лидерства, восприимчивости инноваций.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84"/>
          <w:p>
            <w:pPr>
              <w:spacing w:after="20"/>
              <w:ind w:left="20"/>
              <w:jc w:val="both"/>
            </w:pPr>
            <w:r>
              <w:rPr>
                <w:rFonts w:ascii="Times New Roman"/>
                <w:b w:val="false"/>
                <w:i w:val="false"/>
                <w:color w:val="000000"/>
                <w:sz w:val="20"/>
              </w:rPr>
              <w:t>
Наличие в цикле БД учебных дисциплин и прохождение профессиональной практики составляющих не менее 47% от общего объема образовательной программы или не менее 112 академических кредитов; для ВСУЗов – наличие в цикле БД всех видов практик (профессиональная практика, учебная практика, войсковая стажировка, боевая подготовка и другие) составляющих в общем объеме не более 30% от объема цикла БД (для бакалавриата).</w:t>
            </w:r>
            <w:r>
              <w:br/>
            </w:r>
            <w:r>
              <w:rPr>
                <w:rFonts w:ascii="Times New Roman"/>
                <w:b w:val="false"/>
                <w:i w:val="false"/>
                <w:color w:val="000000"/>
                <w:sz w:val="20"/>
              </w:rPr>
              <w:t>
</w:t>
            </w:r>
            <w:r>
              <w:rPr>
                <w:rFonts w:ascii="Times New Roman"/>
                <w:b w:val="false"/>
                <w:i w:val="false"/>
                <w:color w:val="000000"/>
                <w:sz w:val="20"/>
              </w:rPr>
              <w:t>Наличие в магистратуре научно-педагогического направления 29% объема цикла БД от общего объема образовательной программы магистратуры или 35 академических кредитов, из которых на ВК - 57% или 20 академических кредитов; в магистратуре профильного направления 17% объема цикла БД от общего объема образовательной программы или 10 академических кредитов (со сроком обучения 1 год) и 15 академических кредитов (со сроком обучения 1,5 года), из которых объем дисциплин ВК 60% или 6 академических кредитов (со сроком обучения 1 год) и 40% или 6 академических кредитов (со сроком обучения 1,5 года); в ВСУЗах в магистратуре профильного направления наличие в цикла БД объемом не менее 15% (со сроком обучения 1 год) и не менее 15% (со сроком обучения 1,5 года) (для магистратуры).</w:t>
            </w:r>
            <w:r>
              <w:br/>
            </w:r>
            <w:r>
              <w:rPr>
                <w:rFonts w:ascii="Times New Roman"/>
                <w:b w:val="false"/>
                <w:i w:val="false"/>
                <w:color w:val="000000"/>
                <w:sz w:val="20"/>
              </w:rPr>
              <w:t>
Наличие 30 % объема образовательного компонента от общего объема образовательной программы или 53 академических кредитов из циклов БД и ПД, включающих дисциплины ВК и КВ, практику; в ВСУЗах – включение образовательных программ циклов БД и ПД, состоящих из дисциплин вузовского компонента (для докторантуры).</w:t>
            </w:r>
          </w:p>
          <w:bookmarkEnd w:id="184"/>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85"/>
          <w:p>
            <w:pPr>
              <w:spacing w:after="20"/>
              <w:ind w:left="20"/>
              <w:jc w:val="both"/>
            </w:pPr>
            <w:r>
              <w:rPr>
                <w:rFonts w:ascii="Times New Roman"/>
                <w:b w:val="false"/>
                <w:i w:val="false"/>
                <w:color w:val="000000"/>
                <w:sz w:val="20"/>
              </w:rPr>
              <w:t>
Наличие в цикле ПД учебных дисциплин и видов профессиональных практик, с объемом не менее 25% от общего объема образовательной программы или не менее 60 академических кредитов; для ВСУЗов – наличие объема дисциплин цикла ПД не менее 25% от общего объема образовательной программы высшего образования или не менее 60 академических кредитов (для бакалавриата).</w:t>
            </w:r>
            <w:r>
              <w:br/>
            </w:r>
            <w:r>
              <w:rPr>
                <w:rFonts w:ascii="Times New Roman"/>
                <w:b w:val="false"/>
                <w:i w:val="false"/>
                <w:color w:val="000000"/>
                <w:sz w:val="20"/>
              </w:rPr>
              <w:t>
Наличие в магистратуре научно-педагогического направления 41% объема цикла ПД, или 49 академических кредитов от общего объема образовательной программы; наличие в магистратуре профильного направления 42% объема цикла ПД, или 25 академических кредитов (со сроком обучения 1 год) и 40% или 45 академических кредитов (со сроком обучения 1,5 года) от общего объема образовательной программы, которые делятся между ВК и КВ; для ВСУЗов – наличие в магистратуре профильного направления цикла ПД (со сроком обучения 1 год и 1,5 года) объемом не менее 50% (для магистратуры).</w:t>
            </w:r>
          </w:p>
          <w:bookmarkEnd w:id="185"/>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 дисциплин и модулей циклов БД и ПД имеющих междисциплинарный и мультидисциплинарный характер, обеспечивающих подготовку кадров на стыке ряда областей знаний.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86"/>
          <w:p>
            <w:pPr>
              <w:spacing w:after="20"/>
              <w:ind w:left="20"/>
              <w:jc w:val="both"/>
            </w:pPr>
            <w:r>
              <w:rPr>
                <w:rFonts w:ascii="Times New Roman"/>
                <w:b w:val="false"/>
                <w:i w:val="false"/>
                <w:color w:val="000000"/>
                <w:sz w:val="20"/>
              </w:rPr>
              <w:t>
Наличие документов, подтверждающих соблюдение требований к проведению итоговой аттестации обучающихся, в том числе к объему академических кредитов (12 академических кредитов или не более 5% от общего объема образовательной программы высшего образования) и форм написания и защиты дипломной работы (проекта) или подготовки и сдачи комплексного экзамена; для ВСУЗов – наличие документов, подтверждающих проведение итоговой аттестации в форме сдачи комплексного государственного экзамена и (или) экзамена по дисциплине "Физическая подготовка", либо в форме сдачи комплексного государственного экзамена, государственных экзаменов по двум базовым и (или) профилирующим дисциплинам, и (или) экзамена по дисциплине "Физическая подготовка" (для бакалавриата).</w:t>
            </w:r>
            <w:r>
              <w:br/>
            </w:r>
            <w:r>
              <w:rPr>
                <w:rFonts w:ascii="Times New Roman"/>
                <w:b w:val="false"/>
                <w:i w:val="false"/>
                <w:color w:val="000000"/>
                <w:sz w:val="20"/>
              </w:rPr>
              <w:t>
</w:t>
            </w:r>
            <w:r>
              <w:rPr>
                <w:rFonts w:ascii="Times New Roman"/>
                <w:b w:val="false"/>
                <w:i w:val="false"/>
                <w:color w:val="000000"/>
                <w:sz w:val="20"/>
              </w:rPr>
              <w:t>Наличие документов, подтверждающих соблюдение требований к проведению итоговой аттестации обучающихся, в том числе к объему академических кредитов (12 академических кредитов или не более 10 % от общего объема образовательной программы магистратуры в научно-педагогическом направлении (20% или 13% в профильной магистратуре с типичным сроком обучения 1 год или 1,5 года соответственно) и форм написания и защиты магистерской диссертации (проекта); для ВСУЗов итоговая аттестация составляет не менее 12 академических кредитов (для магистратуры).</w:t>
            </w:r>
            <w:r>
              <w:br/>
            </w:r>
            <w:r>
              <w:rPr>
                <w:rFonts w:ascii="Times New Roman"/>
                <w:b w:val="false"/>
                <w:i w:val="false"/>
                <w:color w:val="000000"/>
                <w:sz w:val="20"/>
              </w:rPr>
              <w:t>
Наличие документов, подтверждающих соблюдение требований к проведению итоговой аттестации, в том числе к объему академических кредитов (12 академических кредитов или 6% от общего объема образовательной программы докторантуры) и форм написания и защиты докторской диссертации (проекта) (для докторантуры).</w:t>
            </w:r>
          </w:p>
          <w:bookmarkEnd w:id="186"/>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заявления на имя ректора с приложением основания в случае сдачи дополнительных комплексных экзаменов взамен дипломной работы (проекта).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87"/>
          <w:p>
            <w:pPr>
              <w:spacing w:after="20"/>
              <w:ind w:left="20"/>
              <w:jc w:val="both"/>
            </w:pPr>
            <w:r>
              <w:rPr>
                <w:rFonts w:ascii="Times New Roman"/>
                <w:b w:val="false"/>
                <w:i w:val="false"/>
                <w:color w:val="000000"/>
                <w:sz w:val="20"/>
              </w:rPr>
              <w:t>
Наличие в вузах, внедряющих программы трехъязычного образования - планирования и организации образовательной деятельности на трех языках: 50% учебных дисциплин на языке обучения (государственный или русский), 20% учебных дисциплин – на втором языке (русский или государственный соответственно) и 30% учебных дисциплин на английском языке.</w:t>
            </w:r>
            <w:r>
              <w:br/>
            </w:r>
            <w:r>
              <w:rPr>
                <w:rFonts w:ascii="Times New Roman"/>
                <w:b w:val="false"/>
                <w:i w:val="false"/>
                <w:color w:val="000000"/>
                <w:sz w:val="20"/>
              </w:rPr>
              <w:t>
Для ВСУЗов, внедряющих программы трехъязычного образования – наличие обучения на трех языках: государственном, русском и английском языках; для ВСУЗов, внедряющих программы двуязычного образования – наличие обучения на государственном и русском языках.</w:t>
            </w:r>
          </w:p>
          <w:bookmarkEnd w:id="187"/>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вузах, внедряющих элементы дуальной системы обучения - планирования и организации образовательной деятельности на основе сочетания теоретического обучения с практической подготовкой на производстве, с обеспечением освоения до 40% учебного материала дисциплины непосредственно на производстве (технологический процесс, процесс творческой деятельности, финансово-экономические процессы, психолого-педагогический процесс и др.).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88"/>
          <w:p>
            <w:pPr>
              <w:spacing w:after="20"/>
              <w:ind w:left="20"/>
              <w:jc w:val="both"/>
            </w:pPr>
            <w:r>
              <w:rPr>
                <w:rFonts w:ascii="Times New Roman"/>
                <w:b w:val="false"/>
                <w:i w:val="false"/>
                <w:color w:val="000000"/>
                <w:sz w:val="20"/>
              </w:rPr>
              <w:t>
Наличие перезачета пререквизитов отдельных дисциплин предыдущего уровня формального образования, а также результатов обучения неформального образования соответствующего уровня в случае соответствия результатов обучения, при несовпадении профиля образовательной программы осуществление обучения по полной программе высшего образования.</w:t>
            </w:r>
            <w:r>
              <w:br/>
            </w:r>
            <w:r>
              <w:rPr>
                <w:rFonts w:ascii="Times New Roman"/>
                <w:b w:val="false"/>
                <w:i w:val="false"/>
                <w:color w:val="000000"/>
                <w:sz w:val="20"/>
              </w:rPr>
              <w:t>
Наличие всех пререквизитов на "входе", необходимых у обучающегося для освоения соответствующей образовательной программы.</w:t>
            </w:r>
          </w:p>
          <w:bookmarkEnd w:id="188"/>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планирование содержания образования, способа организации и проведения учебного процесса на основе кредитной технологии обучения.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образовательной программе характеристики сферы изучения, уровней подготовки, результатов обучения, основных видов профессиональной деятельности.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учебной нагрузки обучающегося не ниже требуемого объема академических кредитов за один учебный год и за весь период обучения, включающей всю учебную деятельность обучающегося – лекции, семинары, курсовые работы (проекты), практическую и лабораторные работу, студийные занятия, практику на производстве (при дуальном обучении), профессиональную практику, научную или профессиональную стажировку, научно – исследовательскую работу / экспериментально - исследовательскую работу, дипломную работу (проект), диссертации (проекта), самостоятельную работу, в том числе под руководством преподавателя.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соответствие полной учебной нагрузки одного учебного года 60 академическим кредитам или 1800 академическим часам, при этом в течение одного семестра, обучающийся осваивает не менее 30 академических кредитов.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освоение обучающимся: по программам бакалавриата не менее 240 академических кредитов за весь период обучения, включая все виды учебной деятельности студента; по программам магистратуры: 1) в научно-педагогической магистратуре не менее 120 академических кредитов за весь период обучения, включая все виды учебной и научной деятельности магистранта (для ВСУЗов не менее 120 кредитов); 2) в профильной магистратуре 60 академических кредитов со сроком обучения 1 год и 90 академических кредитов со сроком обучения 1,5 года (для ВСУЗов со сроком обучения 1 год не менее 60 кредитов, со сроком обучения 1,5 года не менее 90 кредитов и не более 110 кредитов); по подготовке докторов философии (PhD) (доктора по профилю) не менее 180 академических кредитов, включая все виды учебной и научной деятельности.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осуществление образовательной деятельности в соответствии с полученной лицензией на занятие образовательной деятельностью и на протяжении всего периода времени ее действительности соблюдение квалификационных требований, предъявляемых к образовательной деятельности.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модульных образовательных программ, подтверждающих соответствие требованиям к уровню подготовки обучающихся на основе Дублинских дескрипторов по уровням образования и отражающих освоенные компетенции, выраженные в достигнутых результатах обучения.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выдачи дипломов с приложениями (транскрипт), а также общеевропейского приложения к диплому (Diploma Supplement) (кроме докторантуры); порядка выдачи выпускникам профильной докторантуры, освоившим в течение дополнительного академического периода цикла дисциплин педагогического профиля и прохождение педагогической практики свидетельства к основному диплому.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89"/>
          <w:p>
            <w:pPr>
              <w:spacing w:after="20"/>
              <w:ind w:left="20"/>
              <w:jc w:val="both"/>
            </w:pPr>
            <w:r>
              <w:rPr>
                <w:rFonts w:ascii="Times New Roman"/>
                <w:b w:val="false"/>
                <w:i w:val="false"/>
                <w:color w:val="000000"/>
                <w:sz w:val="20"/>
              </w:rPr>
              <w:t>
Наличие образовательных программ послевузовского образования (магистратура) научно-педагогического направления по подготовке научных и научно-педагогических кадров для вузов и научных организаций, обладающих углубленной научно-педагогической и исследовательской подготовкой, а также документов, подтверждающих их реализацию;</w:t>
            </w:r>
            <w:r>
              <w:br/>
            </w:r>
            <w:r>
              <w:rPr>
                <w:rFonts w:ascii="Times New Roman"/>
                <w:b w:val="false"/>
                <w:i w:val="false"/>
                <w:color w:val="000000"/>
                <w:sz w:val="20"/>
              </w:rPr>
              <w:t>
</w:t>
            </w:r>
            <w:r>
              <w:rPr>
                <w:rFonts w:ascii="Times New Roman"/>
                <w:b w:val="false"/>
                <w:i w:val="false"/>
                <w:color w:val="000000"/>
                <w:sz w:val="20"/>
              </w:rPr>
              <w:t>в ВСУЗах – реализация в научно-педагогической и профильной магистратуре образовательных программ послевузовского образования по подготовке управленческих, научных и педагогических кадров, обладающих углубленной профессиональной и научно-педагогической подготовкой.</w:t>
            </w:r>
            <w:r>
              <w:br/>
            </w:r>
            <w:r>
              <w:rPr>
                <w:rFonts w:ascii="Times New Roman"/>
                <w:b w:val="false"/>
                <w:i w:val="false"/>
                <w:color w:val="000000"/>
                <w:sz w:val="20"/>
              </w:rPr>
              <w:t>
Наличие образовательных программ послевузовского образования (магистратура) профильного направления по подготовке управленческих кадров для отраслей экономики, медицины, права, образования, искусства, сферы услуг и бизнеса, сферы обороны и национальной безопасности, правоохранительной деятельности, обладающих углубленной профессиональной подготовкой, а также документов, подтверждающих их реализацию.</w:t>
            </w:r>
          </w:p>
          <w:bookmarkEnd w:id="189"/>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90"/>
          <w:p>
            <w:pPr>
              <w:spacing w:after="20"/>
              <w:ind w:left="20"/>
              <w:jc w:val="both"/>
            </w:pPr>
            <w:r>
              <w:rPr>
                <w:rFonts w:ascii="Times New Roman"/>
                <w:b w:val="false"/>
                <w:i w:val="false"/>
                <w:color w:val="000000"/>
                <w:sz w:val="20"/>
              </w:rPr>
              <w:t>
Наличие в структуре образовательной программы различных видов учебной и научной работы, определяющих содержание образования и состоящих из: теоретического обучения, включающее изучение циклов базовых и профилирующих дисциплин; практической подготовки обучающихся: различные виды практик, научных или профессиональных стажировок; научно - исследовательской (экспериментально - исследовательской) работы, включающую выполнение проекта/диссертации; итоговой аттестации.</w:t>
            </w:r>
            <w:r>
              <w:br/>
            </w:r>
            <w:r>
              <w:rPr>
                <w:rFonts w:ascii="Times New Roman"/>
                <w:b w:val="false"/>
                <w:i w:val="false"/>
                <w:color w:val="000000"/>
                <w:sz w:val="20"/>
              </w:rPr>
              <w:t>
Наличие в структуре образовательной программы докторантуры по научно-педагогическому направлению: образовательной компоненты, включающей изучение циклов базовых и профилирующих дисциплин; научно-исследовательской работы; дополнительных видов обучения; итоговой аттестации.</w:t>
            </w:r>
          </w:p>
          <w:bookmarkEnd w:id="190"/>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магистерской программе обязательной компоненты: практической подготовки магистрантов, включающей различные виды практик, научных или профессиональных стажировок; научно-исследовательской работы, включающей выполнение магистерской диссертации для научно-педагогической магистратуры или экспериментально-исследовательская работа, включающая выполнение магистерского проекта для профильной магистратуры.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91"/>
          <w:p>
            <w:pPr>
              <w:spacing w:after="20"/>
              <w:ind w:left="20"/>
              <w:jc w:val="both"/>
            </w:pPr>
            <w:r>
              <w:rPr>
                <w:rFonts w:ascii="Times New Roman"/>
                <w:b w:val="false"/>
                <w:i w:val="false"/>
                <w:color w:val="000000"/>
                <w:sz w:val="20"/>
              </w:rPr>
              <w:t>
Наличие в образовательной программе научно-педагогической магистратуры двух видов практик, проводимых параллельно с теоретическим обучением или в отдельный период: педагогическую в цикле БД – в ВУЗе, исследовательскую в цикле ПД – по месту выполнения диссертации; в профильной магистратуре – наличие производственной практики в цикле ПД; в ВСУЗах наличие производственной практики в виде профессиональной практики или войсковой стажировки.</w:t>
            </w:r>
            <w:r>
              <w:br/>
            </w:r>
            <w:r>
              <w:rPr>
                <w:rFonts w:ascii="Times New Roman"/>
                <w:b w:val="false"/>
                <w:i w:val="false"/>
                <w:color w:val="000000"/>
                <w:sz w:val="20"/>
              </w:rPr>
              <w:t>
Наличие в образовательной программе докторантуры педагогической и исследовательской практик – для обучающихся по программе доктора философии; производственной практики – для обучающихся по программе профильной докторантуры.</w:t>
            </w:r>
          </w:p>
          <w:bookmarkEnd w:id="191"/>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соответствие содержания исследовательской/производственной практики теме диссертационного (проектного) исследования.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обязательное прохождение научной стажировки в научных организациях и/или организациях соответствующих отраслей или сфер деятельности (для докторантуры дополнительно - в том числе за рубежом) в рамках НИР (ЭИР) согласно индивидуального плана работы обучающегося.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соответствие научно - исследовательской/экспериментально-исследовательской работы обучающегося следующим требованиям: соответствовать профилю образовательной программы, основной проблематике образовательной программы, по которой выполняется/защищается диссертация/проект; быть актуальной, содержать научную новизну и практическую значимость; основываться на современных теоретических, методических и технологических достижениях науки и практики, содержать конкретные практические рекомендации, самостоятельные решения управленческих задач; выполняться с использованием современных методов научных исследований, с применением передовых информационных технологий; содержать научно-исследовательские, экспериментально-исследовательские (методические, практические) разделы по основным защищаемым положениям; базироваться на передовом международном опыте в соответствующей области знания; базироваться на современных методах обработки и интерпретации данных с применением компьютерных технологий, а также наличие отчетов обучающихся по результатам научно-исследовательской или экспериментально-исследовательской работы в конце каждого периода их прохождения.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прохождение ежегодно по завершению учебного года академической аттестации на предмет выполнения индивидуального плана работы.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утвержденного положения о магистерской диссертации ВУЗа, а также документов, подтверждающих его соблюдение.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публикаций и (или) выступлений на научно-практической конференции (для магистратуры); публикаций в научных, научно-аналитических и научно-практических изданиях основных результатов научных исследований докторанта (для докторантуры.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92"/>
          <w:p>
            <w:pPr>
              <w:spacing w:after="20"/>
              <w:ind w:left="20"/>
              <w:jc w:val="both"/>
            </w:pPr>
            <w:r>
              <w:rPr>
                <w:rFonts w:ascii="Times New Roman"/>
                <w:b w:val="false"/>
                <w:i w:val="false"/>
                <w:color w:val="000000"/>
                <w:sz w:val="20"/>
              </w:rPr>
              <w:t>
Наличие приказа ректора вуза на основании решения ученого совета о назначении научного руководства из числа кандидатов или докторов наук, или докторов PhD, или квалифицированных специалистов соответствующих отраслей, имеющих стаж работы не менее 5 лет для руководства диссертацией (проектом) в течение двух месяцев после зачисления каждому обучающемуся (магистратура).</w:t>
            </w:r>
            <w:r>
              <w:br/>
            </w:r>
            <w:r>
              <w:rPr>
                <w:rFonts w:ascii="Times New Roman"/>
                <w:b w:val="false"/>
                <w:i w:val="false"/>
                <w:color w:val="000000"/>
                <w:sz w:val="20"/>
              </w:rPr>
              <w:t>
Наличие приказа ректора вуза на основании решения ученого совета о назначении докторантам на соискание степени доктора философии PhD научного руководства не менее 2-х человек, из числа докторов или кандидатов наук, или докторов философии PhD, один из которых – ученый из зарубежного вуза; для докторантов на соискание степени доктора по профилю или DBA наличие приказа ректора вуза о назначении научного руководства консультантами не менее 2-х человек, назначаемых из числа докторов или кандидатов наук, или докторов философии PhD, один из которых – высококвалифицированный специалист соответствующей отрасли или сферы деятельности.</w:t>
            </w:r>
          </w:p>
          <w:bookmarkEnd w:id="192"/>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решения ученого совета об утверждении научного руководителя и темы исследования обучающегося/темы докторской диссертации.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дополнительного освоения образовательной программы магистратуры педагогического профиля у магистра окончившего профильную магистратуру, допущенного к педагогической деятельности на основании свидетельства к основному диплому.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оценки результатов обучения и ключевых компетенций, достигнутых по завершению образовательной программы по итогам итоговой аттестации.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структуры образовательной программы МВА и ЕМВА включающей следующие разделы: блок дисциплин по формированию профессиональных компетенций; блок дисциплин личностного развития и формирования лидерских качеств; экспериментально-исследовательская работа, выполнение магистерской диссертации/ проекта; итоговая аттестация (написание и защита магистерской диссертации /проекта).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образовательных программ МВА/ЕМВА/DBA, а также документов, подтверждающих их реализацию.</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образовательной программе МВА/ЕМВА дисциплин обязательного и элективного компонентов, дисциплин по формированию профессиональных компетенций и личностного развития, лидерских качеств; производственной практики (для лиц, обучающихся с отрывом от производства); теоритического обучения; исследовательской работы, выполнения диссертации или проекта/докторской диссертации; итоговой аттестации.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93"/>
          <w:p>
            <w:pPr>
              <w:spacing w:after="20"/>
              <w:ind w:left="20"/>
              <w:jc w:val="both"/>
            </w:pPr>
            <w:r>
              <w:rPr>
                <w:rFonts w:ascii="Times New Roman"/>
                <w:b w:val="false"/>
                <w:i w:val="false"/>
                <w:color w:val="000000"/>
                <w:sz w:val="20"/>
              </w:rPr>
              <w:t>
Наличие профессорско-преподавательского состава, вовлеченного в проведение бизнес исследований и консалтинг, научную деятельность, а также имеющих управленческий опыт работы (для магистратуры).</w:t>
            </w:r>
            <w:r>
              <w:br/>
            </w:r>
            <w:r>
              <w:rPr>
                <w:rFonts w:ascii="Times New Roman"/>
                <w:b w:val="false"/>
                <w:i w:val="false"/>
                <w:color w:val="000000"/>
                <w:sz w:val="20"/>
              </w:rPr>
              <w:t>
Наличие в профессорско-преподавательском составе преподавателей имеющих ученую степень доктора или кандидата наук и/или лицами, обладающих профессиональными знаниями и навыками по направлению подготовки, с наличием международных стажировок и публикаций для преподавания на программах DBA (для докторантуры).</w:t>
            </w:r>
          </w:p>
          <w:bookmarkEnd w:id="193"/>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современных образовательных технологий для реализации необходимых образовательных услуг программы МВА/ЕМВА или DBA.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подтверждающих документов о выдаче лицам, завершившим обучение по образовательной программе МВА/ЕМВА и успешно прошедшим итоговую аттестацию, дипломов о послевузовском образовании с приложением (транскрипт) с присуждением степени "Магистр Делового Администрирования" (для магистратуры).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индивидуального плана работы обучающегося, составленного на весь период обучения и содержащего разделы: ИУП (при необходим ости уточняется), научно-исследовательскую, экспериментально-исследовательскую работу (тему, направление исследования, сроки и форму отчетности); практику (программа, база, сроки и форма отчетности); тема магистерской/докторской диссертации (магистерского проекта) с обоснованием и структурой; план выполнения магистерской/докторской диссертации (магистерского проекта); план научных публикаций и стажировок, в том числе зарубежных.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научной компоненте с объемом 64% от общего объема образовательной программы или 115 академических кредитов, образовательной программы научно-исследовательской (НИРД) или экспериментально-исследовательской работы (ЭИРД) докторанта, научных публикаций и написания докторской диссертации.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подтверждающих документов об освоении докторантом установленного объема кредитов.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исследовательской компоненте образовательной программы DBA прикладной и исследовательской работы докторанта, публикаций и написания докторской диссертации; наличие публикации результатов исследований докторанта не менее чем в 7 (семи) научных изданиях, журналах, в том числе не менее 3 (трех) в научных изданиях дальнего зарубежья и представленных на международных научных конференциях.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консультантов, назначаемых из числа докторов/кандидатов наук с научно-исследовательским/академическим опытом или имеющими степень DBA с опытом управленческой, консалтинговой работы для осуществления научного руководства докторантами программы DBA.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образовательной программы по направлению подготовки кадров, разработанной на полный период обучения, в соответствии с государственным общеобязательным стандартом высшего и/или послевузовского образовани.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сведения о повышении квалификации и/или переподготовке кадров за последние пять лет в соответствии с профилем преподаваемых дисциплин.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94"/>
          <w:p>
            <w:pPr>
              <w:spacing w:after="20"/>
              <w:ind w:left="20"/>
              <w:jc w:val="both"/>
            </w:pPr>
            <w:r>
              <w:rPr>
                <w:rFonts w:ascii="Times New Roman"/>
                <w:b w:val="false"/>
                <w:i w:val="false"/>
                <w:color w:val="000000"/>
                <w:sz w:val="20"/>
              </w:rPr>
              <w:t>
Наличие преподавателей в соответствии с дисциплинами образовательной программы по направлению подготовки кадров, в том числе соответствие их образования, и/или ученой/академической степени и/или ученого звания профилю преподаваемых дисциплин (сведения об укомплектованности педагогическими и преподавательскими кадрами).</w:t>
            </w:r>
            <w:r>
              <w:br/>
            </w:r>
            <w:r>
              <w:rPr>
                <w:rFonts w:ascii="Times New Roman"/>
                <w:b w:val="false"/>
                <w:i w:val="false"/>
                <w:color w:val="000000"/>
                <w:sz w:val="20"/>
              </w:rPr>
              <w:t>
Наличие документов, подтверждающих соблюдение требований к доле преподавателей, для которых основным местом является вуз, от общего числа преподавателей (сведения об укомплектованности педагогическими и преподавательскими кадрами).</w:t>
            </w:r>
          </w:p>
          <w:bookmarkEnd w:id="194"/>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подтверждающих соблюдение требований к доле преподавателей, для которых основным местом работы является вуз, с ученой/академической степенью и/или ученым званием и/или со степенью "магистр" и/или окончивших резидентуру с высшей/первой квалификационной категорией врача по профилю подготовки и стажа клинической работы не менее пяти лет, и/или преподавателей, удостоенных спортивных званий "Заслуженный тренер" и/или почетных званий и государственных наград Республики Казахстан, и/или в воинском (специальном) звании не ниже подполковника – от общего числа преподавателей (сведения об укомплектованности педагогическими и преподавательскими кадрами).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библиотеки с фондом учебной и научной литературы по дисциплинам образовательной программы направления подготовки кадров, соответствующие требуемым нормам по количеству, периоду издания; наличие компьютерных кабинетов с широкополосным доступом к сети интернет; наличие материально-технической и учебно-лабораторной базы, оборудований, учебных кабинетов и технических средств обучения, необходимых для реализации образовательных программ в соответствии с учебным планом (сведения о наличии фонда учебной и научной литературы, также сведения о наличии фонда учебной и научной литературы на цифровых носителях).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трех докторов наук или пяти кандидатов наук или пяти докторов философии (PhD) по запрашиваемому направлению подготовки кадров, для которых основным местом работы является вуз (для магистратуры); наличие одного доктора наук или одного кандидата наук или доктора философии (PhD) по запрашиваемому направлению подготовки кадров в области образования "Национальная безопасность и военное дело" (сведения об укомплектованности педагогическими и преподавательскими кадрами).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соответствующих требованиям к их срокам и предмету, с организациями, определенными в качестве баз практики; наличие договоров на прохождение зарубежной научной стажировки (сведения о договорах с организациями, определенными в качестве баз практики, в соответствии с запрашиваемым направлением подготовки кадров охватывающих полный период обучения и о стратегическом партнерстве и договоров на прохождение зарубежной стажировки в соответствии с запрашиваемым направлением подготовки кадров охватывающие полный период обучения).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а также медицинских пунктов для обучающихся в учебных корпусах (сведения о наличии медицинского обслуживания, в том числе о наличии медицинского пункта и лицензии на медицинскую деятельность).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 в каждом учебном корпусе (сведения о наличии объекта питания, соответствующего санитарным правилам и нормам).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 в том числе для университетов 3 и более, академии 1 и более, институтов 1 и более зданий (учебных корпусов) с учебными помещениями с площадью соответствующей санитарным нормам. По направлению для подготовки кадров в области образования "Здравоохранение и социальное обеспечение (медицина)" наличие собственных либо принадлежащих на праве хозяйственного ведения или оперативного управления клиник (сведения о полезной учебной площади, наличии материально-технической базы, а также документы, подтверждающих право хозяйственного ведения или оперативного управления на здания (учебные корпуса) и клиники).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право ведения образовательной деятельности по соответствующим направлениям подготовки кадров (сведения о наличии лицензий по предыдущему уровню согласно лицензируемому направлению подготовки кадров).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соглашений о сотрудничестве с организациями образования или научными или научно-образовательными или научно-производственными центрами по соответствующим направлениям подготовки (для магистратуры) (сведения по соглашениям о сотрудничестве с организациями образования или научными или научно-образовательными или научно-производственными центрами охватывающих полный период обучения).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95"/>
          <w:p>
            <w:pPr>
              <w:spacing w:after="20"/>
              <w:ind w:left="20"/>
              <w:jc w:val="both"/>
            </w:pPr>
            <w:r>
              <w:rPr>
                <w:rFonts w:ascii="Times New Roman"/>
                <w:b w:val="false"/>
                <w:i w:val="false"/>
                <w:color w:val="000000"/>
                <w:sz w:val="20"/>
              </w:rPr>
              <w:t>
Наличие у научного руководителя бакалавра ученой/академической степени, соответствующей профилю запрашиваемого направления подготовки кадров, стажа научно-педагогической работы не менее трех лет, являющимися авторами 2-х научных публикаций за последние пять лет в отечественных научных журналах, рекомендованных уполномоченным органом и в международных научных изданиях, а также учебника либо учебного пособия (сведения об осуществляющих научное руководство научных руководителях по соответствующему направлению с указанием стажа работы, научных публикаций, учебников и учебных пособий).</w:t>
            </w:r>
            <w:r>
              <w:br/>
            </w:r>
            <w:r>
              <w:rPr>
                <w:rFonts w:ascii="Times New Roman"/>
                <w:b w:val="false"/>
                <w:i w:val="false"/>
                <w:color w:val="000000"/>
                <w:sz w:val="20"/>
              </w:rPr>
              <w:t>
Наличие у научного руководителя магистранта ученой/академической степени, соответствующей профилю запрашиваемого направления, стажа научно-педагогической работы не менее трех лет, являющимися авторами 10-х научных публикаций за последние пять лет в отечественных научных журналах, рекомендованных уполномоченным органом и в международных научных изданиях, а также не менее двух учебников либо учебных пособий (сведения об осуществляющих научное руководство научных руководителях по соответствующему направлению подготовки кадров с указанием стажа работы, научных публикаций, учебников и учебных пособий).</w:t>
            </w:r>
          </w:p>
          <w:bookmarkEnd w:id="195"/>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организации образования финансируемых научно-исследовательских и опытно-конструкторских работ в соответствии с договором с организациями и предприятиями (сведения о договорах с организациями и предприятиями на проведение научно-исследовательских и опытно-конструкторских работ с приложением Технической спецификации и Календарного плана работ охватывающего полный период обучения).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специализированной научно-технической, научно-методической, клинической, экспериментальной базы по запрашиваемому направлению подготовки кадров в соответствии с образовательной программой (для послевузовского образования) (сведения о наличии специализированной научно-технической, научно-методической, клинической, экспериментальной базы).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межведомственных соглашений, регламентирующих вопросы научного обмена направлению подготовки кадров в соответствии с образовательной программой (для послевузовского образования) (сведения о соглашениях, регламентирующих вопросы научного обмена).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компьютерной программы проверки письменной работы обучающегося на плагиат (документ, подтверждающий наличие компьютерной программы проверки на плагиат).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о научном обмене с аккредитованными зарубежными высшими учебными заведениями и (или) научными организациями, реализующими программы докторантуры (сведения о договорах о научном обмене с аккредитованными зарубежными высшими учебными заведениями охватывающие полный период обучения, а также копии свидетельства об аккредитации программ зарубежного высшего учебного заведения соответствующих запрашиваемому направлению подготовки кадров).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96"/>
          <w:p>
            <w:pPr>
              <w:spacing w:after="20"/>
              <w:ind w:left="20"/>
              <w:jc w:val="both"/>
            </w:pPr>
            <w:r>
              <w:rPr>
                <w:rFonts w:ascii="Times New Roman"/>
                <w:b w:val="false"/>
                <w:i w:val="false"/>
                <w:color w:val="000000"/>
                <w:sz w:val="20"/>
              </w:rPr>
              <w:t>
Среднее соотношение количества обучающихся к преподавателям для расчета общей численности профессорско - преподавательского состава вуза, за исключением военных, специальных учебных заведений, организаций образования в области культуры – в бакалавриате по направлениям подготовки и образовательным программ – 12,1; направление подготовки "искусство" - 3,5; подготовка учителей с предметной специализацией общего развития по образовательным программам, связанным с подготовкой учителей по изобразительному искусству, музыке, подготовка учителей по языкам и литературе по образовательным программам, связанным с подготовкой учителей по иностранным языкам, языки и литературы подготовка кадров иностранной филологии, переводчиков, ветеринария – 8,1; здравоохранение – 6,1; для слушателей подготовительных отделений, в том числе иностранных граждан – 6,1; для студентов военной кафедры – 10,1;</w:t>
            </w:r>
            <w:r>
              <w:br/>
            </w:r>
            <w:r>
              <w:rPr>
                <w:rFonts w:ascii="Times New Roman"/>
                <w:b w:val="false"/>
                <w:i w:val="false"/>
                <w:color w:val="000000"/>
                <w:sz w:val="20"/>
              </w:rPr>
              <w:t>
</w:t>
            </w:r>
            <w:r>
              <w:rPr>
                <w:rFonts w:ascii="Times New Roman"/>
                <w:b w:val="false"/>
                <w:i w:val="false"/>
                <w:color w:val="000000"/>
                <w:sz w:val="20"/>
              </w:rPr>
              <w:t>в магистратуре – 6,1; в резидентуре – 3,1; в докторантуре – 4,1;</w:t>
            </w:r>
            <w:r>
              <w:br/>
            </w:r>
            <w:r>
              <w:rPr>
                <w:rFonts w:ascii="Times New Roman"/>
                <w:b w:val="false"/>
                <w:i w:val="false"/>
                <w:color w:val="000000"/>
                <w:sz w:val="20"/>
              </w:rPr>
              <w:t>
для организации образования при Президенте Республики Казахстан: в магистратуре – 4,1, в докторантуре – 2,1.</w:t>
            </w:r>
          </w:p>
          <w:bookmarkEnd w:id="196"/>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2" w:id="197"/>
    <w:p>
      <w:pPr>
        <w:spacing w:after="0"/>
        <w:ind w:left="0"/>
        <w:jc w:val="both"/>
      </w:pPr>
      <w:r>
        <w:rPr>
          <w:rFonts w:ascii="Times New Roman"/>
          <w:b w:val="false"/>
          <w:i w:val="false"/>
          <w:color w:val="000000"/>
          <w:sz w:val="28"/>
        </w:rPr>
        <w:t>
      Должностное (ые) лицо (а) ___________________________________________ _____________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наличии)</w:t>
      </w:r>
      <w:r>
        <w:br/>
      </w:r>
      <w:r>
        <w:rPr>
          <w:rFonts w:ascii="Times New Roman"/>
          <w:b w:val="false"/>
          <w:i w:val="false"/>
          <w:color w:val="000000"/>
          <w:sz w:val="28"/>
        </w:rPr>
        <w:t>Руководитель субъекта контроля ______________________________________ _____________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наличии)</w:t>
      </w:r>
    </w:p>
    <w:bookmarkEnd w:id="1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