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3cdde" w14:textId="073cd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элементам защиты паспорта транспортного средства (паспорта шасси транспортного средства) и паспорта самоходной машины и других видов техники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12 марта 2019 года № 129. Зарегистрирован в Министерстве юстиции Республики Казахстан 15 марта 2019 года № 18394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> статьи 15-1 Закона Республики Казахстан от 17 апреля 2014 года "О дорожном движении"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элементам защиты паспорта транспортного средства (паспорта шасси транспортного средства) и паспорта самоходной машины и других видов техники.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инфраструктурного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2019 года № 129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элементам защиты паспорта транспортного средства (паспорта шасси транспортного средства) и паспорта самоходной машины и других видов техники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к элементам защиты паспорта транспортного средства (паспорта шасси транспортного средства) и паспорта самоходной машины и других видов техники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15-1 Закона Республики Казахстан от 17 апреля 2014 года "О дорожном движении" и в реализацию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18 августа 2015 года № 100 "О паспорте самоходной машины и других видов техники".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Бланки паспорта самоходной машины и других видов техники являются бланками строгой отчетности, изготавливаются на белой бумаге формата А4 (210 х 297 мм) с использованием красок, обеспечивающих защиту от исправлений или вытравок, типографским способом в соответствии со следующими требованиями, предъявляемыми к степени защиты бланков и имеют не менее 8 степеней защиты: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2-тоновый просветно-затененный водяной знак, обладающий выраженной контрастностью, обеспечивающей его надежный визуальный контроль;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менее 2 видов волокон, контролируемых в видимой или иных областях спектра. При этом допускается замена одного из видов волокон другими видами включений – конфетти, полимерными нитями, капсулированным люминофором. Не допускается применение специальных волокон, имеющих видимую люминесценцию голубого цвета под действием ультрафиолетового излучения;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наложение 2 фоновых сеток с переменным шагом и ирисовым раскатом;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микротекст, имеющий в позитивном исполнении высоту шрифта 150 – 200 мкм, а в негативном исполнении – 200 – 250 мкм;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элемент, отпечатанный краской, невидимой в видимом спектре и люминесцирующей под действием ультрафиолетового излучения желто-зеленым цветом;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элемент защиты от ксерокопирования;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голограмму с микротекстом, нанесенную методом горячего тиснения;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типографский номер, состоящий из серии бланка, 2-буквенного кода страны (в соответствии со справочником ISO 3166-1 (alpha-2)) и порядкового номера бланка (2 прописные буквы и 6 арабских цифр).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