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bcbc3f" w14:textId="fbcbc3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приказы Министра национальной экономики Республики Казахстан от 26 февраля 2015 года № 139 "Об утверждении Правил разработки и представления отчетов по исполнению стратегий развития и планов развития национальных управляющих холдингов, национальных холдингов, национальных компаний, акционером которых является государство" и от 27 февраля 2015 года № 149 "Об утверждении Правил разработки, утверждения стратегий развития и планов развития национальных управляющих холдингов, национальных холдингов, национальных компаний, акционером которых является государство, а также мониторинга и оценки их реализации"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национальной экономики Республики Казахстан от 6 марта 2019 года № 17. Зарегистрирован в Министерстве юстиции Республики Казахстан 11 марта 2019 года № 18375. Утратил силу приказом Заместителя Премьер-Министра - Министра национальной экономики Республики Казахстан от 2 июня 2025 года № 48.</w:t>
      </w:r>
    </w:p>
    <w:p>
      <w:pPr>
        <w:spacing w:after="0"/>
        <w:ind w:left="0"/>
        <w:jc w:val="both"/>
      </w:pPr>
      <w:r>
        <w:rPr>
          <w:rFonts w:ascii="Times New Roman"/>
          <w:b w:val="false"/>
          <w:i w:val="false"/>
          <w:color w:val="ff0000"/>
          <w:sz w:val="28"/>
        </w:rPr>
        <w:t xml:space="preserve">
      Сноска. Утратил силу приказом Заместителя Премьер-Министра - Министра национальной экономики РК от 02.06.2025 </w:t>
      </w:r>
      <w:r>
        <w:rPr>
          <w:rFonts w:ascii="Times New Roman"/>
          <w:b w:val="false"/>
          <w:i w:val="false"/>
          <w:color w:val="ff0000"/>
          <w:sz w:val="28"/>
        </w:rPr>
        <w:t>№ 48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1. Внести в некоторые приказы Министра национальной экономики Республики Казахстан следующие изменения и дополнения:</w:t>
      </w:r>
    </w:p>
    <w:bookmarkEnd w:id="1"/>
    <w:bookmarkStart w:name="z6" w:id="2"/>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приказе</w:t>
      </w:r>
      <w:r>
        <w:rPr>
          <w:rFonts w:ascii="Times New Roman"/>
          <w:b w:val="false"/>
          <w:i w:val="false"/>
          <w:color w:val="000000"/>
          <w:sz w:val="28"/>
        </w:rPr>
        <w:t xml:space="preserve"> Министра национальной экономики Республики Казахстан от 26 февраля 2015 года № 139 "Об утверждении Правил разработки и представления отчетов по исполнению стратегий развития и планов развития национальных управляющих холдингов, национальных холдингов, национальных компаний, акционером которых является государство" (зарегистрирован в Реестре государственной регистрации нормативных правовых актов № 10685, опубликован 10 апреля 2015 года в информационно-правовой системе "Әділет"):</w:t>
      </w:r>
    </w:p>
    <w:bookmarkEnd w:id="2"/>
    <w:bookmarkStart w:name="z7" w:id="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разработки и представления отчетов по исполнению планов развития национальных управляющих холдингов, национальных холдингов, национальных компаний, акционером которых является государство, утвержденных указанным приказом:</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изложить в следующей редакции:</w:t>
      </w:r>
    </w:p>
    <w:bookmarkStart w:name="z9" w:id="4"/>
    <w:p>
      <w:pPr>
        <w:spacing w:after="0"/>
        <w:ind w:left="0"/>
        <w:jc w:val="both"/>
      </w:pPr>
      <w:r>
        <w:rPr>
          <w:rFonts w:ascii="Times New Roman"/>
          <w:b w:val="false"/>
          <w:i w:val="false"/>
          <w:color w:val="000000"/>
          <w:sz w:val="28"/>
        </w:rPr>
        <w:t xml:space="preserve">
      "4. Разработка проекта Отчета по исполнению плана развития, за исключением акционерного общества "Фонд национального благосостояния "Самрук-Қазына" (далее – Фонд), осуществляется в соответствии со структурой разделов отчета по исполнению планов развития национальных управляющих холдингов, национальных холдингов, национальных компаний, акционером которых является государство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а также в соответствии с формами и перечнем показателей отчета по исполнению планов развития национальных управляющих холдингов, национальных холдингов, национальных компаний, акционером которых является государство согласно приложению 2 к настоящим Правилам.</w:t>
      </w:r>
    </w:p>
    <w:bookmarkEnd w:id="4"/>
    <w:bookmarkStart w:name="z10" w:id="5"/>
    <w:p>
      <w:pPr>
        <w:spacing w:after="0"/>
        <w:ind w:left="0"/>
        <w:jc w:val="both"/>
      </w:pPr>
      <w:r>
        <w:rPr>
          <w:rFonts w:ascii="Times New Roman"/>
          <w:b w:val="false"/>
          <w:i w:val="false"/>
          <w:color w:val="000000"/>
          <w:sz w:val="28"/>
        </w:rPr>
        <w:t>
      Формы и перечень показателей отчета по исполнению планов развития относительно юридических лиц, акции (доли участия) которых предоставляют право компании определять решения, носят исключительно информативный характер и не являются предметом утверждения советом директоров компании.</w:t>
      </w:r>
    </w:p>
    <w:bookmarkEnd w:id="5"/>
    <w:bookmarkStart w:name="z11" w:id="6"/>
    <w:p>
      <w:pPr>
        <w:spacing w:after="0"/>
        <w:ind w:left="0"/>
        <w:jc w:val="both"/>
      </w:pPr>
      <w:r>
        <w:rPr>
          <w:rFonts w:ascii="Times New Roman"/>
          <w:b w:val="false"/>
          <w:i w:val="false"/>
          <w:color w:val="000000"/>
          <w:sz w:val="28"/>
        </w:rPr>
        <w:t>
      Пояснительная записка к отчету плана развития содержит разъяснения по каждому разделу отчета плана развития и является его неотъемлемой частью.</w:t>
      </w:r>
    </w:p>
    <w:bookmarkEnd w:id="6"/>
    <w:bookmarkStart w:name="z12" w:id="7"/>
    <w:p>
      <w:pPr>
        <w:spacing w:after="0"/>
        <w:ind w:left="0"/>
        <w:jc w:val="both"/>
      </w:pPr>
      <w:r>
        <w:rPr>
          <w:rFonts w:ascii="Times New Roman"/>
          <w:b w:val="false"/>
          <w:i w:val="false"/>
          <w:color w:val="000000"/>
          <w:sz w:val="28"/>
        </w:rPr>
        <w:t>
      Разработка проекта Отчета по исполнению плана развития Фонда осуществляется в рамках Правил разработки, утверждения, мониторинга, оценки реализации, представления отчетов по исполнению плана развития Фонда, утверждаемых решением Совета директоров Фонда.";</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структуру</w:t>
      </w:r>
      <w:r>
        <w:rPr>
          <w:rFonts w:ascii="Times New Roman"/>
          <w:b w:val="false"/>
          <w:i w:val="false"/>
          <w:color w:val="000000"/>
          <w:sz w:val="28"/>
        </w:rPr>
        <w:t xml:space="preserve"> разделов отчета по исполнению планов развития национальных управляющих холдингов, национальных холдингов, национальных компаний, акционером которых является государство изложить в редакции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формы</w:t>
      </w:r>
      <w:r>
        <w:rPr>
          <w:rFonts w:ascii="Times New Roman"/>
          <w:b w:val="false"/>
          <w:i w:val="false"/>
          <w:color w:val="000000"/>
          <w:sz w:val="28"/>
        </w:rPr>
        <w:t xml:space="preserve"> и перечень показателей отчета по исполнению планов развития национальных управляющих холдингов, национальных холдингов, национальных компаний, акционером которых является государство изложить в новой редакции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bookmarkStart w:name="z15" w:id="8"/>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приказе</w:t>
      </w:r>
      <w:r>
        <w:rPr>
          <w:rFonts w:ascii="Times New Roman"/>
          <w:b w:val="false"/>
          <w:i w:val="false"/>
          <w:color w:val="000000"/>
          <w:sz w:val="28"/>
        </w:rPr>
        <w:t xml:space="preserve"> Министра национальной экономики Республики Казахстан от 27 февраля 2015 года № 149 "Об утверждении Правил разработки, утверждения стратегий развития и планов развития национальных управляющих холдингов, национальных холдингов, национальных компаний, акционером которых является государство, а также мониторинга и оценки их реализации" (зарегистрирован в Реестре государственной регистрации нормативных правовых актов № 10663, опубликован 9 апреля 2015 года в информационно-правовой системе "Әділет"):</w:t>
      </w:r>
    </w:p>
    <w:bookmarkEnd w:id="8"/>
    <w:bookmarkStart w:name="z16" w:id="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разработки, утверждения стратегий развития национальных управляющих холдингов, национальных холдингов, национальных компаний, акционером которых является государство, а также мониторинга и оценки их реализации, утвержденных указанным приказом:</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w:t>
      </w:r>
      <w:r>
        <w:rPr>
          <w:rFonts w:ascii="Times New Roman"/>
          <w:b w:val="false"/>
          <w:i w:val="false"/>
          <w:color w:val="000000"/>
          <w:sz w:val="28"/>
        </w:rPr>
        <w:t xml:space="preserve"> изложить в следующей редакции:</w:t>
      </w:r>
    </w:p>
    <w:bookmarkStart w:name="z18" w:id="10"/>
    <w:p>
      <w:pPr>
        <w:spacing w:after="0"/>
        <w:ind w:left="0"/>
        <w:jc w:val="both"/>
      </w:pPr>
      <w:r>
        <w:rPr>
          <w:rFonts w:ascii="Times New Roman"/>
          <w:b w:val="false"/>
          <w:i w:val="false"/>
          <w:color w:val="000000"/>
          <w:sz w:val="28"/>
        </w:rPr>
        <w:t>
      "7. Стратегия развития компании содержит приложения, которые включают необходимые обоснования к стратегии развития, стратегическую карту, схемы, таблицы, расчеты по целевым значениям к ключевым показателям деятельности компании, предусмотренные стратегией развития.</w:t>
      </w:r>
    </w:p>
    <w:bookmarkEnd w:id="10"/>
    <w:bookmarkStart w:name="z19" w:id="11"/>
    <w:p>
      <w:pPr>
        <w:spacing w:after="0"/>
        <w:ind w:left="0"/>
        <w:jc w:val="both"/>
      </w:pPr>
      <w:r>
        <w:rPr>
          <w:rFonts w:ascii="Times New Roman"/>
          <w:b w:val="false"/>
          <w:i w:val="false"/>
          <w:color w:val="000000"/>
          <w:sz w:val="28"/>
        </w:rPr>
        <w:t>
      Стратегическая карта компании содержит декомпозицию показателей документов системы государственного планирования с ключевыми показателями деятельности компании и составляется по форме согласно </w:t>
      </w:r>
      <w:r>
        <w:rPr>
          <w:rFonts w:ascii="Times New Roman"/>
          <w:b w:val="false"/>
          <w:i w:val="false"/>
          <w:color w:val="000000"/>
          <w:sz w:val="28"/>
        </w:rPr>
        <w:t>приложению 1</w:t>
      </w:r>
      <w:r>
        <w:rPr>
          <w:rFonts w:ascii="Times New Roman"/>
          <w:b w:val="false"/>
          <w:i w:val="false"/>
          <w:color w:val="000000"/>
          <w:sz w:val="28"/>
        </w:rPr>
        <w:t> к настоящим Правилам.";</w:t>
      </w:r>
    </w:p>
    <w:bookmarkEnd w:id="11"/>
    <w:bookmarkStart w:name="z20" w:id="12"/>
    <w:p>
      <w:pPr>
        <w:spacing w:after="0"/>
        <w:ind w:left="0"/>
        <w:jc w:val="both"/>
      </w:pPr>
      <w:r>
        <w:rPr>
          <w:rFonts w:ascii="Times New Roman"/>
          <w:b w:val="false"/>
          <w:i w:val="false"/>
          <w:color w:val="000000"/>
          <w:sz w:val="28"/>
        </w:rPr>
        <w:t>
      дополнить пунктом 7-1 следующего содержания:</w:t>
      </w:r>
    </w:p>
    <w:bookmarkEnd w:id="12"/>
    <w:bookmarkStart w:name="z21" w:id="13"/>
    <w:p>
      <w:pPr>
        <w:spacing w:after="0"/>
        <w:ind w:left="0"/>
        <w:jc w:val="both"/>
      </w:pPr>
      <w:r>
        <w:rPr>
          <w:rFonts w:ascii="Times New Roman"/>
          <w:b w:val="false"/>
          <w:i w:val="false"/>
          <w:color w:val="000000"/>
          <w:sz w:val="28"/>
        </w:rPr>
        <w:t>
      "7-1. Уполномоченный орган по руководству соответствующей отраслью (сферой) (далее – уполномоченный орган соответствующей отрасли) направляет компании количественные и качественные показатели, которые влияют на достижение индикаторов и показателей результатов, предусмотренных в документах системы государственного планирования не позднее первого мая года, предшествующего планируемому десятилетнему периоду.";</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w:t>
      </w:r>
      <w:r>
        <w:rPr>
          <w:rFonts w:ascii="Times New Roman"/>
          <w:b w:val="false"/>
          <w:i w:val="false"/>
          <w:color w:val="000000"/>
          <w:sz w:val="28"/>
        </w:rPr>
        <w:t xml:space="preserve"> изложить в следующей редакции:</w:t>
      </w:r>
    </w:p>
    <w:bookmarkStart w:name="z23" w:id="14"/>
    <w:p>
      <w:pPr>
        <w:spacing w:after="0"/>
        <w:ind w:left="0"/>
        <w:jc w:val="both"/>
      </w:pPr>
      <w:r>
        <w:rPr>
          <w:rFonts w:ascii="Times New Roman"/>
          <w:b w:val="false"/>
          <w:i w:val="false"/>
          <w:color w:val="000000"/>
          <w:sz w:val="28"/>
        </w:rPr>
        <w:t>
      "8. Исполнительный орган компании не позднее первого июня года, предшествующего планируемому десятилетнему периоду, осуществляет разработку проекта стратегии развития и вносит его на рассмотрение и согласование в уполномоченный орган соответствующей отрасли, за исключением Фонда.</w:t>
      </w:r>
    </w:p>
    <w:bookmarkEnd w:id="14"/>
    <w:bookmarkStart w:name="z24" w:id="15"/>
    <w:p>
      <w:pPr>
        <w:spacing w:after="0"/>
        <w:ind w:left="0"/>
        <w:jc w:val="both"/>
      </w:pPr>
      <w:r>
        <w:rPr>
          <w:rFonts w:ascii="Times New Roman"/>
          <w:b w:val="false"/>
          <w:i w:val="false"/>
          <w:color w:val="000000"/>
          <w:sz w:val="28"/>
        </w:rPr>
        <w:t>
      Уполномоченный орган соответствующей отрасли рассматривает проект стратегии развития в течение десяти рабочих дней со дня его поступления.</w:t>
      </w:r>
    </w:p>
    <w:bookmarkEnd w:id="15"/>
    <w:bookmarkStart w:name="z25" w:id="16"/>
    <w:p>
      <w:pPr>
        <w:spacing w:after="0"/>
        <w:ind w:left="0"/>
        <w:jc w:val="both"/>
      </w:pPr>
      <w:r>
        <w:rPr>
          <w:rFonts w:ascii="Times New Roman"/>
          <w:b w:val="false"/>
          <w:i w:val="false"/>
          <w:color w:val="000000"/>
          <w:sz w:val="28"/>
        </w:rPr>
        <w:t>
      При наличии замечаний исполнительный орган компании в течение пяти рабочих дней дорабатывает проект стратегии развития и повторно представляет его на согласование уполномоченному органу соответствующей отрасли.</w:t>
      </w:r>
    </w:p>
    <w:bookmarkEnd w:id="16"/>
    <w:bookmarkStart w:name="z26" w:id="17"/>
    <w:p>
      <w:pPr>
        <w:spacing w:after="0"/>
        <w:ind w:left="0"/>
        <w:jc w:val="both"/>
      </w:pPr>
      <w:r>
        <w:rPr>
          <w:rFonts w:ascii="Times New Roman"/>
          <w:b w:val="false"/>
          <w:i w:val="false"/>
          <w:color w:val="000000"/>
          <w:sz w:val="28"/>
        </w:rPr>
        <w:t>
      Уполномоченный орган соответствующей отрасли в течение десяти рабочих дней рассматривает доработанный проект стратегии развития.";</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12</w:t>
      </w:r>
      <w:r>
        <w:rPr>
          <w:rFonts w:ascii="Times New Roman"/>
          <w:b w:val="false"/>
          <w:i w:val="false"/>
          <w:color w:val="000000"/>
          <w:sz w:val="28"/>
        </w:rPr>
        <w:t xml:space="preserve"> изложить в следующей редакции:</w:t>
      </w:r>
    </w:p>
    <w:bookmarkStart w:name="z28" w:id="18"/>
    <w:p>
      <w:pPr>
        <w:spacing w:after="0"/>
        <w:ind w:left="0"/>
        <w:jc w:val="both"/>
      </w:pPr>
      <w:r>
        <w:rPr>
          <w:rFonts w:ascii="Times New Roman"/>
          <w:b w:val="false"/>
          <w:i w:val="false"/>
          <w:color w:val="000000"/>
          <w:sz w:val="28"/>
        </w:rPr>
        <w:t>
      "12. Уполномоченный орган соответствующей отрасли до первого ноября года, предшествующего планируемому десятилетнему периоду, обеспечивает внесение в Правительство Республики Казахстан проекта постановления Правительства Республики Казахстан об утверждении стратегии развития компании, одобренной советом директоров компании, за исключением Фонда.</w:t>
      </w:r>
    </w:p>
    <w:bookmarkEnd w:id="18"/>
    <w:bookmarkStart w:name="z29" w:id="19"/>
    <w:p>
      <w:pPr>
        <w:spacing w:after="0"/>
        <w:ind w:left="0"/>
        <w:jc w:val="both"/>
      </w:pPr>
      <w:r>
        <w:rPr>
          <w:rFonts w:ascii="Times New Roman"/>
          <w:b w:val="false"/>
          <w:i w:val="false"/>
          <w:color w:val="000000"/>
          <w:sz w:val="28"/>
        </w:rPr>
        <w:t>
      Уполномоченный орган по государственному планированию не позднее первого декабря года, предшествующего планируемому десятилетнему периоду, обеспечивает внесение в Правительство Республики Казахстан проекта постановления Правительства Республики Казахстан об утверждении стратегии развития Фонда, одобренной советом директоров и Советом по управлению Фондом национального благосостояния.";</w:t>
      </w:r>
    </w:p>
    <w:bookmarkEnd w:id="19"/>
    <w:bookmarkStart w:name="z30" w:id="20"/>
    <w:p>
      <w:pPr>
        <w:spacing w:after="0"/>
        <w:ind w:left="0"/>
        <w:jc w:val="both"/>
      </w:pPr>
      <w:r>
        <w:rPr>
          <w:rFonts w:ascii="Times New Roman"/>
          <w:b w:val="false"/>
          <w:i w:val="false"/>
          <w:color w:val="000000"/>
          <w:sz w:val="28"/>
        </w:rPr>
        <w:t xml:space="preserve">
      часть третью </w:t>
      </w:r>
      <w:r>
        <w:rPr>
          <w:rFonts w:ascii="Times New Roman"/>
          <w:b w:val="false"/>
          <w:i w:val="false"/>
          <w:color w:val="000000"/>
          <w:sz w:val="28"/>
        </w:rPr>
        <w:t>пункта 20</w:t>
      </w:r>
      <w:r>
        <w:rPr>
          <w:rFonts w:ascii="Times New Roman"/>
          <w:b w:val="false"/>
          <w:i w:val="false"/>
          <w:color w:val="000000"/>
          <w:sz w:val="28"/>
        </w:rPr>
        <w:t xml:space="preserve"> изложить в следующей редакции:</w:t>
      </w:r>
    </w:p>
    <w:bookmarkEnd w:id="20"/>
    <w:bookmarkStart w:name="z31" w:id="21"/>
    <w:p>
      <w:pPr>
        <w:spacing w:after="0"/>
        <w:ind w:left="0"/>
        <w:jc w:val="both"/>
      </w:pPr>
      <w:r>
        <w:rPr>
          <w:rFonts w:ascii="Times New Roman"/>
          <w:b w:val="false"/>
          <w:i w:val="false"/>
          <w:color w:val="000000"/>
          <w:sz w:val="28"/>
        </w:rPr>
        <w:t>
      "Отчет по мониторингу реализации стратегии развития составляется по форме согласно приложению 1-1 к настоящим Правилам.";</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21</w:t>
      </w:r>
      <w:r>
        <w:rPr>
          <w:rFonts w:ascii="Times New Roman"/>
          <w:b w:val="false"/>
          <w:i w:val="false"/>
          <w:color w:val="000000"/>
          <w:sz w:val="28"/>
        </w:rPr>
        <w:t xml:space="preserve"> изложить в следующей редакции:</w:t>
      </w:r>
    </w:p>
    <w:bookmarkStart w:name="z33" w:id="22"/>
    <w:p>
      <w:pPr>
        <w:spacing w:after="0"/>
        <w:ind w:left="0"/>
        <w:jc w:val="both"/>
      </w:pPr>
      <w:r>
        <w:rPr>
          <w:rFonts w:ascii="Times New Roman"/>
          <w:b w:val="false"/>
          <w:i w:val="false"/>
          <w:color w:val="000000"/>
          <w:sz w:val="28"/>
        </w:rPr>
        <w:t>
      "21. По итогам проведения мониторинга уполномоченный орган соответствующей отрасли готовит заключение по реализации стратегии развития.</w:t>
      </w:r>
    </w:p>
    <w:bookmarkEnd w:id="22"/>
    <w:bookmarkStart w:name="z34" w:id="23"/>
    <w:p>
      <w:pPr>
        <w:spacing w:after="0"/>
        <w:ind w:left="0"/>
        <w:jc w:val="both"/>
      </w:pPr>
      <w:r>
        <w:rPr>
          <w:rFonts w:ascii="Times New Roman"/>
          <w:b w:val="false"/>
          <w:i w:val="false"/>
          <w:color w:val="000000"/>
          <w:sz w:val="28"/>
        </w:rPr>
        <w:t>
      Заключение составляется в произвольной форме и содержит следующие сведения:</w:t>
      </w:r>
    </w:p>
    <w:bookmarkEnd w:id="23"/>
    <w:bookmarkStart w:name="z35" w:id="24"/>
    <w:p>
      <w:pPr>
        <w:spacing w:after="0"/>
        <w:ind w:left="0"/>
        <w:jc w:val="both"/>
      </w:pPr>
      <w:r>
        <w:rPr>
          <w:rFonts w:ascii="Times New Roman"/>
          <w:b w:val="false"/>
          <w:i w:val="false"/>
          <w:color w:val="000000"/>
          <w:sz w:val="28"/>
        </w:rPr>
        <w:t>
      1) анализ и обобщение информации, представленной в отчете по исполнению стратегии развития компании;</w:t>
      </w:r>
    </w:p>
    <w:bookmarkEnd w:id="24"/>
    <w:bookmarkStart w:name="z36" w:id="25"/>
    <w:p>
      <w:pPr>
        <w:spacing w:after="0"/>
        <w:ind w:left="0"/>
        <w:jc w:val="both"/>
      </w:pPr>
      <w:r>
        <w:rPr>
          <w:rFonts w:ascii="Times New Roman"/>
          <w:b w:val="false"/>
          <w:i w:val="false"/>
          <w:color w:val="000000"/>
          <w:sz w:val="28"/>
        </w:rPr>
        <w:t>
      2) о степени достижения запланированных ключевых показателей деятельности (при наличии отклонений фактических результатов от запланированных следует раскрыть причины и факторы, которые оказали влияние на конечные результаты) и проведенных/планируемых мероприятиях для достижения ключевых показателей деятельности;</w:t>
      </w:r>
    </w:p>
    <w:bookmarkEnd w:id="25"/>
    <w:bookmarkStart w:name="z37" w:id="26"/>
    <w:p>
      <w:pPr>
        <w:spacing w:after="0"/>
        <w:ind w:left="0"/>
        <w:jc w:val="both"/>
      </w:pPr>
      <w:r>
        <w:rPr>
          <w:rFonts w:ascii="Times New Roman"/>
          <w:b w:val="false"/>
          <w:i w:val="false"/>
          <w:color w:val="000000"/>
          <w:sz w:val="28"/>
        </w:rPr>
        <w:t>
      3) в случае пересмотра отдельных целей, задач, мероприятий, перераспределении ресурсов, и разработки новых подходов к решению проблем информацию по ним;</w:t>
      </w:r>
    </w:p>
    <w:bookmarkEnd w:id="26"/>
    <w:bookmarkStart w:name="z38" w:id="27"/>
    <w:p>
      <w:pPr>
        <w:spacing w:after="0"/>
        <w:ind w:left="0"/>
        <w:jc w:val="both"/>
      </w:pPr>
      <w:r>
        <w:rPr>
          <w:rFonts w:ascii="Times New Roman"/>
          <w:b w:val="false"/>
          <w:i w:val="false"/>
          <w:color w:val="000000"/>
          <w:sz w:val="28"/>
        </w:rPr>
        <w:t>
      4) по повышению эффективности деятельности компании и предложения по корректировке стратегии развития компании;</w:t>
      </w:r>
    </w:p>
    <w:bookmarkEnd w:id="27"/>
    <w:bookmarkStart w:name="z39" w:id="28"/>
    <w:p>
      <w:pPr>
        <w:spacing w:after="0"/>
        <w:ind w:left="0"/>
        <w:jc w:val="both"/>
      </w:pPr>
      <w:r>
        <w:rPr>
          <w:rFonts w:ascii="Times New Roman"/>
          <w:b w:val="false"/>
          <w:i w:val="false"/>
          <w:color w:val="000000"/>
          <w:sz w:val="28"/>
        </w:rPr>
        <w:t>
      5) степень влияния компании на развитие отрасли и экономики в целом.</w:t>
      </w:r>
    </w:p>
    <w:bookmarkEnd w:id="28"/>
    <w:bookmarkStart w:name="z40" w:id="29"/>
    <w:p>
      <w:pPr>
        <w:spacing w:after="0"/>
        <w:ind w:left="0"/>
        <w:jc w:val="both"/>
      </w:pPr>
      <w:r>
        <w:rPr>
          <w:rFonts w:ascii="Times New Roman"/>
          <w:b w:val="false"/>
          <w:i w:val="false"/>
          <w:color w:val="000000"/>
          <w:sz w:val="28"/>
        </w:rPr>
        <w:t>
      Отчет по мониторингу реализации стратегии развития и заключение являются результатами мониторинга реализации стратегии развития.";</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w:t>
      </w:r>
      <w:r>
        <w:rPr>
          <w:rFonts w:ascii="Times New Roman"/>
          <w:b w:val="false"/>
          <w:i w:val="false"/>
          <w:color w:val="000000"/>
          <w:sz w:val="28"/>
        </w:rPr>
        <w:t xml:space="preserve"> к указанным Правилам изложить в редакции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приказу;</w:t>
      </w:r>
    </w:p>
    <w:bookmarkStart w:name="z42" w:id="30"/>
    <w:p>
      <w:pPr>
        <w:spacing w:after="0"/>
        <w:ind w:left="0"/>
        <w:jc w:val="both"/>
      </w:pPr>
      <w:r>
        <w:rPr>
          <w:rFonts w:ascii="Times New Roman"/>
          <w:b w:val="false"/>
          <w:i w:val="false"/>
          <w:color w:val="000000"/>
          <w:sz w:val="28"/>
        </w:rPr>
        <w:t xml:space="preserve">
      дополнить приложениями 1-1 и 4 согласно </w:t>
      </w:r>
      <w:r>
        <w:rPr>
          <w:rFonts w:ascii="Times New Roman"/>
          <w:b w:val="false"/>
          <w:i w:val="false"/>
          <w:color w:val="000000"/>
          <w:sz w:val="28"/>
        </w:rPr>
        <w:t>приложениям 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к настоящему приказу;</w:t>
      </w:r>
    </w:p>
    <w:bookmarkEnd w:id="30"/>
    <w:bookmarkStart w:name="z43" w:id="3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разработки, утверждения планов развития национальных управляющих холдингов, национальных холдингов, национальных компаний, акционером которых является государство, а также мониторинга и оценки их реализации, утвержденных указанным приказом:</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к указанным Правилам изложить в редакции согласно приложениям 6, 7 и 8 к настоящему приказу;</w:t>
      </w:r>
    </w:p>
    <w:bookmarkStart w:name="z45" w:id="32"/>
    <w:p>
      <w:pPr>
        <w:spacing w:after="0"/>
        <w:ind w:left="0"/>
        <w:jc w:val="both"/>
      </w:pPr>
      <w:r>
        <w:rPr>
          <w:rFonts w:ascii="Times New Roman"/>
          <w:b w:val="false"/>
          <w:i w:val="false"/>
          <w:color w:val="000000"/>
          <w:sz w:val="28"/>
        </w:rPr>
        <w:t>
      приложение 4 к указанным Правилам исключить.</w:t>
      </w:r>
    </w:p>
    <w:bookmarkEnd w:id="32"/>
    <w:bookmarkStart w:name="z46" w:id="33"/>
    <w:p>
      <w:pPr>
        <w:spacing w:after="0"/>
        <w:ind w:left="0"/>
        <w:jc w:val="both"/>
      </w:pPr>
      <w:r>
        <w:rPr>
          <w:rFonts w:ascii="Times New Roman"/>
          <w:b w:val="false"/>
          <w:i w:val="false"/>
          <w:color w:val="000000"/>
          <w:sz w:val="28"/>
        </w:rPr>
        <w:t>
      2. Департаменту политики управления государственными активами в установленном законодательством порядке обеспечить:</w:t>
      </w:r>
    </w:p>
    <w:bookmarkEnd w:id="33"/>
    <w:bookmarkStart w:name="z47" w:id="34"/>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4"/>
    <w:bookmarkStart w:name="z48" w:id="35"/>
    <w:p>
      <w:pPr>
        <w:spacing w:after="0"/>
        <w:ind w:left="0"/>
        <w:jc w:val="both"/>
      </w:pPr>
      <w:r>
        <w:rPr>
          <w:rFonts w:ascii="Times New Roman"/>
          <w:b w:val="false"/>
          <w:i w:val="false"/>
          <w:color w:val="000000"/>
          <w:sz w:val="28"/>
        </w:rPr>
        <w:t xml:space="preserve">
      2) в течение десяти календарных дней со дня государственной регистрации настоящего приказа направление его на казахском и русском языках в Республиканское государственное предприятие на праве хозяйственного ведения "Республиканский центр правовой информации" для официального опубликования и включения в Эталонный контрольный банк нормативных правовых актов Республики Казахстан; </w:t>
      </w:r>
    </w:p>
    <w:bookmarkEnd w:id="35"/>
    <w:bookmarkStart w:name="z49" w:id="36"/>
    <w:p>
      <w:pPr>
        <w:spacing w:after="0"/>
        <w:ind w:left="0"/>
        <w:jc w:val="both"/>
      </w:pPr>
      <w:r>
        <w:rPr>
          <w:rFonts w:ascii="Times New Roman"/>
          <w:b w:val="false"/>
          <w:i w:val="false"/>
          <w:color w:val="000000"/>
          <w:sz w:val="28"/>
        </w:rPr>
        <w:t>
      3) размещение настоящего приказа на интернет-ресурсе Министерства национальной экономики Республики Казахстан;</w:t>
      </w:r>
    </w:p>
    <w:bookmarkEnd w:id="36"/>
    <w:bookmarkStart w:name="z50" w:id="37"/>
    <w:p>
      <w:pPr>
        <w:spacing w:after="0"/>
        <w:ind w:left="0"/>
        <w:jc w:val="both"/>
      </w:pPr>
      <w:r>
        <w:rPr>
          <w:rFonts w:ascii="Times New Roman"/>
          <w:b w:val="false"/>
          <w:i w:val="false"/>
          <w:color w:val="000000"/>
          <w:sz w:val="28"/>
        </w:rPr>
        <w:t>
      4)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сведений об исполнении мероприятий, предусмотренных подпунктами 1), 2) и 3) настоящего пункта.</w:t>
      </w:r>
    </w:p>
    <w:bookmarkEnd w:id="37"/>
    <w:bookmarkStart w:name="z51" w:id="38"/>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национальной экономики Республики Казахстан.</w:t>
      </w:r>
    </w:p>
    <w:bookmarkEnd w:id="38"/>
    <w:bookmarkStart w:name="z52" w:id="39"/>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3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национальной экономики</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Даленов</w:t>
            </w:r>
            <w:r>
              <w:rPr>
                <w:rFonts w:ascii="Times New Roman"/>
                <w:b w:val="false"/>
                <w:i w:val="false"/>
                <w:color w:val="000000"/>
                <w:sz w:val="20"/>
              </w:rPr>
              <w:t>
</w:t>
            </w:r>
          </w:p>
        </w:tc>
      </w:tr>
    </w:tbl>
    <w:p>
      <w:pPr>
        <w:spacing w:after="0"/>
        <w:ind w:left="0"/>
        <w:jc w:val="both"/>
      </w:pPr>
      <w:bookmarkStart w:name="z54" w:id="40"/>
      <w:r>
        <w:rPr>
          <w:rFonts w:ascii="Times New Roman"/>
          <w:b w:val="false"/>
          <w:i w:val="false"/>
          <w:color w:val="000000"/>
          <w:sz w:val="28"/>
        </w:rPr>
        <w:t>
      "СОГЛАСОВАН"</w:t>
      </w:r>
    </w:p>
    <w:bookmarkEnd w:id="40"/>
    <w:p>
      <w:pPr>
        <w:spacing w:after="0"/>
        <w:ind w:left="0"/>
        <w:jc w:val="both"/>
      </w:pPr>
      <w:r>
        <w:rPr>
          <w:rFonts w:ascii="Times New Roman"/>
          <w:b w:val="false"/>
          <w:i w:val="false"/>
          <w:color w:val="000000"/>
          <w:sz w:val="28"/>
        </w:rPr>
        <w:t>Министерство финансов</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 </w:t>
            </w:r>
            <w:r>
              <w:br/>
            </w:r>
            <w:r>
              <w:rPr>
                <w:rFonts w:ascii="Times New Roman"/>
                <w:b w:val="false"/>
                <w:i w:val="false"/>
                <w:color w:val="000000"/>
                <w:sz w:val="20"/>
              </w:rPr>
              <w:t>к приказу Министра</w:t>
            </w:r>
            <w:r>
              <w:br/>
            </w:r>
            <w:r>
              <w:rPr>
                <w:rFonts w:ascii="Times New Roman"/>
                <w:b w:val="false"/>
                <w:i w:val="false"/>
                <w:color w:val="000000"/>
                <w:sz w:val="20"/>
              </w:rPr>
              <w:t>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6 марта 2019 года № 17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разработки и</w:t>
            </w:r>
            <w:r>
              <w:br/>
            </w:r>
            <w:r>
              <w:rPr>
                <w:rFonts w:ascii="Times New Roman"/>
                <w:b w:val="false"/>
                <w:i w:val="false"/>
                <w:color w:val="000000"/>
                <w:sz w:val="20"/>
              </w:rPr>
              <w:t>представления отчетов по</w:t>
            </w:r>
            <w:r>
              <w:br/>
            </w:r>
            <w:r>
              <w:rPr>
                <w:rFonts w:ascii="Times New Roman"/>
                <w:b w:val="false"/>
                <w:i w:val="false"/>
                <w:color w:val="000000"/>
                <w:sz w:val="20"/>
              </w:rPr>
              <w:t>исполнению планов развития</w:t>
            </w:r>
            <w:r>
              <w:br/>
            </w:r>
            <w:r>
              <w:rPr>
                <w:rFonts w:ascii="Times New Roman"/>
                <w:b w:val="false"/>
                <w:i w:val="false"/>
                <w:color w:val="000000"/>
                <w:sz w:val="20"/>
              </w:rPr>
              <w:t>национальных управляющих</w:t>
            </w:r>
            <w:r>
              <w:br/>
            </w:r>
            <w:r>
              <w:rPr>
                <w:rFonts w:ascii="Times New Roman"/>
                <w:b w:val="false"/>
                <w:i w:val="false"/>
                <w:color w:val="000000"/>
                <w:sz w:val="20"/>
              </w:rPr>
              <w:t>холдингов, национальных</w:t>
            </w:r>
            <w:r>
              <w:br/>
            </w:r>
            <w:r>
              <w:rPr>
                <w:rFonts w:ascii="Times New Roman"/>
                <w:b w:val="false"/>
                <w:i w:val="false"/>
                <w:color w:val="000000"/>
                <w:sz w:val="20"/>
              </w:rPr>
              <w:t>холдингов, национальных</w:t>
            </w:r>
            <w:r>
              <w:br/>
            </w:r>
            <w:r>
              <w:rPr>
                <w:rFonts w:ascii="Times New Roman"/>
                <w:b w:val="false"/>
                <w:i w:val="false"/>
                <w:color w:val="000000"/>
                <w:sz w:val="20"/>
              </w:rPr>
              <w:t>компаний, акционером которых</w:t>
            </w:r>
            <w:r>
              <w:br/>
            </w:r>
            <w:r>
              <w:rPr>
                <w:rFonts w:ascii="Times New Roman"/>
                <w:b w:val="false"/>
                <w:i w:val="false"/>
                <w:color w:val="000000"/>
                <w:sz w:val="20"/>
              </w:rPr>
              <w:t>является государство</w:t>
            </w:r>
          </w:p>
        </w:tc>
      </w:tr>
    </w:tbl>
    <w:bookmarkStart w:name="z57" w:id="41"/>
    <w:p>
      <w:pPr>
        <w:spacing w:after="0"/>
        <w:ind w:left="0"/>
        <w:jc w:val="left"/>
      </w:pPr>
      <w:r>
        <w:rPr>
          <w:rFonts w:ascii="Times New Roman"/>
          <w:b/>
          <w:i w:val="false"/>
          <w:color w:val="000000"/>
        </w:rPr>
        <w:t xml:space="preserve"> Структура разделов отчета по исполнению планов развития национальных управляющих холдингов, национальных холдингов, национальных компаний, акционером которых является государство</w:t>
      </w:r>
    </w:p>
    <w:bookmarkEnd w:id="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 п/п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Наименование раздела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сведения о национальном управляющем холдинге (национальном холдинге, национальной компании с участием государства в уставном капитале) (далее – Компания):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создании Компании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корпоративная структура группы Компании с указанием всех организаций, входящих в его группу, в том числе являющимися нерезидентами Республики Казахстан по состоянию на 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организационная структура Компании (с указанием численности работников), схема и описание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и задачи, в том числе ключевые показатели эффективности деятельности Компании и юридических лиц, акции (доли участия) которых предоставляют право Компании определять решения, принимаемые данными юридическими лицами, за отчетный период:</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Мероприятия по реализации Плана развития за отчетный период, с учетом стратегических направлений деятельности, указанных в Стратегии развития Компании, в том числе по: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достижению ключевых показателей деятельности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реструктуризации активов и их обоснование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Отношения с бюджетом за отчетный период:</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соответствии с бюджетным законодательством Республики Казахстан поступления из республиканского бюджета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выплата налогов и других обязательных платежей в бюджет (за исключением косвенных налогов) в соответствии с налоговым законодательством Республики Казахстан, указанных в перечне показателей Плана развития Компании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выплата дивидендов на государственный пакет акций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 w:id="42"/>
          <w:p>
            <w:pPr>
              <w:spacing w:after="20"/>
              <w:ind w:left="20"/>
              <w:jc w:val="both"/>
            </w:pPr>
            <w:r>
              <w:rPr>
                <w:rFonts w:ascii="Times New Roman"/>
                <w:b w:val="false"/>
                <w:i w:val="false"/>
                <w:color w:val="000000"/>
                <w:sz w:val="20"/>
              </w:rPr>
              <w:t>
Общий объем капитальных вложений и инвестиций Компании и юридических лиц, акции (доли участия) которых предоставляют право Компании определять решения, принимаемые данными юридическими лицами, с разбивкой по следующим видам:</w:t>
            </w:r>
          </w:p>
          <w:bookmarkEnd w:id="42"/>
          <w:p>
            <w:pPr>
              <w:spacing w:after="20"/>
              <w:ind w:left="20"/>
              <w:jc w:val="both"/>
            </w:pPr>
            <w:r>
              <w:rPr>
                <w:rFonts w:ascii="Times New Roman"/>
                <w:b w:val="false"/>
                <w:i w:val="false"/>
                <w:color w:val="000000"/>
                <w:sz w:val="20"/>
              </w:rPr>
              <w:t>
</w:t>
            </w:r>
            <w:r>
              <w:rPr>
                <w:rFonts w:ascii="Times New Roman"/>
                <w:b w:val="false"/>
                <w:i w:val="false"/>
                <w:color w:val="000000"/>
                <w:sz w:val="20"/>
              </w:rPr>
              <w:t>капитальные вложения, в том числе инвестиционные проекты (капитальные вложения в новые проекты, капитальные вложения в существующие проекты); строительство и модернизация объектов; приобретение основных средств; приобретение нематериальных активов и прочие вложения;</w:t>
            </w:r>
          </w:p>
          <w:p>
            <w:pPr>
              <w:spacing w:after="20"/>
              <w:ind w:left="20"/>
              <w:jc w:val="both"/>
            </w:pPr>
            <w:r>
              <w:rPr>
                <w:rFonts w:ascii="Times New Roman"/>
                <w:b w:val="false"/>
                <w:i w:val="false"/>
                <w:color w:val="000000"/>
                <w:sz w:val="20"/>
              </w:rPr>
              <w:t>
инвестиции, в том числе приобретение пакетов акций (долей участия); вклады в уставной капитал и прочие инвестиции: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Финансовая устойчивость Компании и юридических лиц, акции (доли участия) которых предоставляют право Компании определять решения, принимаемые данными юридическими лицами: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структура заимствований и график погашения в разрезе внутреннего и внешнего заимствования (в том числе дочерних организаций)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показатели финансовой устойчивости Компании и юридических лиц, акции (доли участия) которых предоставляют право Компании определять решения, принимаемые данными юридическими лицами, в том числе с обязательным указанием показателей, характеризующих уровень долга (коэффициент долга/EBITDA (Earnings before interest, taxes, depreciation and amortization): для компаний реального сектора экономики, коэффициент финансового левереджа, коэффициент покрытия процентов, коэффициент текущей ликвидности)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долговая нагрузка Компании и ее дочерних организаций за отчетный период</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показатели финансово-хозяйственной деятельности, анализ с обоснованием причин роста или снижения, включая: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временно свободными денежными средствами, политика их размещения за отчетный период</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дивидендной политики и их обоснование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консолидированная кадровая политика Компании с учетом организаций, контрольный пакет акций (долей участия) которых принадлежит Компании (планируемая среднегодовая численность работников, среднемесячная заработная плата, фонд оплаты труда, уровень текучести кадров) за отчетный период</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кадровой политики Компании и/или организаций, контрольный пакет акций (долей участия) которых принадлежит Компании (планируемая среднегодовая численность работников, среднемесячная заработная плата, фонд оплаты труда, уровень текучести кадров)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консолидированные административные расходы за отчетный период с учетом дочерних организаций, прогноз с обоснованием роста или снижения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расходы за отчетный период, с обоснованием роста или снижения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аренде нежилых помещений за отчетный период</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консолидированные показатели Компании и юридических лиц, акции (доли участия) которых предоставляют право Компании прямо определять решения, принимаемые данными юридическими лицами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неконсолидированные показатели Компании и юридических лиц, акции (доли участия) которых предоставляют право Компании прямо определять решения, принимаемые данными юридическими лицами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по мероприятиям, направленным на развитие и внедрение стандартов корпоративного управления в Компании и юридических лицах, акции (доли участия) которых предоставляют право Компании определять решения, принимаемые данными юридическими лицами</w:t>
            </w:r>
          </w:p>
        </w:tc>
      </w:tr>
    </w:tbl>
    <w:bookmarkStart w:name="z60" w:id="43"/>
    <w:p>
      <w:pPr>
        <w:spacing w:after="0"/>
        <w:ind w:left="0"/>
        <w:jc w:val="both"/>
      </w:pPr>
      <w:r>
        <w:rPr>
          <w:rFonts w:ascii="Times New Roman"/>
          <w:b w:val="false"/>
          <w:i w:val="false"/>
          <w:color w:val="000000"/>
          <w:sz w:val="28"/>
        </w:rPr>
        <w:t>
      Примечание: Отчет может быть дополнен другими пунктами, подпунктами и приложениями, когда такое дополнение уместно для раскрытия итогов деятельности Компании за отчетный период.</w:t>
      </w:r>
    </w:p>
    <w:bookmarkEnd w:id="43"/>
    <w:bookmarkStart w:name="z61" w:id="44"/>
    <w:p>
      <w:pPr>
        <w:spacing w:after="0"/>
        <w:ind w:left="0"/>
        <w:jc w:val="both"/>
      </w:pPr>
      <w:r>
        <w:rPr>
          <w:rFonts w:ascii="Times New Roman"/>
          <w:b w:val="false"/>
          <w:i w:val="false"/>
          <w:color w:val="000000"/>
          <w:sz w:val="28"/>
        </w:rPr>
        <w:t>
      В случае дополнения Отчета пунктами, подпунктами и приложениями, каждый дополнительно представляемый пункт, подпункт и приложение имеют соответствующие наименования</w:t>
      </w:r>
    </w:p>
    <w:bookmarkEnd w:id="4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 </w:t>
            </w:r>
            <w:r>
              <w:br/>
            </w:r>
            <w:r>
              <w:rPr>
                <w:rFonts w:ascii="Times New Roman"/>
                <w:b w:val="false"/>
                <w:i w:val="false"/>
                <w:color w:val="000000"/>
                <w:sz w:val="20"/>
              </w:rPr>
              <w:t>к приказу Министра</w:t>
            </w:r>
            <w:r>
              <w:br/>
            </w:r>
            <w:r>
              <w:rPr>
                <w:rFonts w:ascii="Times New Roman"/>
                <w:b w:val="false"/>
                <w:i w:val="false"/>
                <w:color w:val="000000"/>
                <w:sz w:val="20"/>
              </w:rPr>
              <w:t>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6 марта 2019 года № 17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разработки и</w:t>
            </w:r>
            <w:r>
              <w:br/>
            </w:r>
            <w:r>
              <w:rPr>
                <w:rFonts w:ascii="Times New Roman"/>
                <w:b w:val="false"/>
                <w:i w:val="false"/>
                <w:color w:val="000000"/>
                <w:sz w:val="20"/>
              </w:rPr>
              <w:t>представления отчетов по</w:t>
            </w:r>
            <w:r>
              <w:br/>
            </w:r>
            <w:r>
              <w:rPr>
                <w:rFonts w:ascii="Times New Roman"/>
                <w:b w:val="false"/>
                <w:i w:val="false"/>
                <w:color w:val="000000"/>
                <w:sz w:val="20"/>
              </w:rPr>
              <w:t>исполнению планов развития</w:t>
            </w:r>
            <w:r>
              <w:br/>
            </w:r>
            <w:r>
              <w:rPr>
                <w:rFonts w:ascii="Times New Roman"/>
                <w:b w:val="false"/>
                <w:i w:val="false"/>
                <w:color w:val="000000"/>
                <w:sz w:val="20"/>
              </w:rPr>
              <w:t>национальных управляющих</w:t>
            </w:r>
            <w:r>
              <w:br/>
            </w:r>
            <w:r>
              <w:rPr>
                <w:rFonts w:ascii="Times New Roman"/>
                <w:b w:val="false"/>
                <w:i w:val="false"/>
                <w:color w:val="000000"/>
                <w:sz w:val="20"/>
              </w:rPr>
              <w:t>холдингов, национальных</w:t>
            </w:r>
            <w:r>
              <w:br/>
            </w:r>
            <w:r>
              <w:rPr>
                <w:rFonts w:ascii="Times New Roman"/>
                <w:b w:val="false"/>
                <w:i w:val="false"/>
                <w:color w:val="000000"/>
                <w:sz w:val="20"/>
              </w:rPr>
              <w:t>холдингов, национальных</w:t>
            </w:r>
            <w:r>
              <w:br/>
            </w:r>
            <w:r>
              <w:rPr>
                <w:rFonts w:ascii="Times New Roman"/>
                <w:b w:val="false"/>
                <w:i w:val="false"/>
                <w:color w:val="000000"/>
                <w:sz w:val="20"/>
              </w:rPr>
              <w:t>компаний, акционером которых</w:t>
            </w:r>
            <w:r>
              <w:br/>
            </w:r>
            <w:r>
              <w:rPr>
                <w:rFonts w:ascii="Times New Roman"/>
                <w:b w:val="false"/>
                <w:i w:val="false"/>
                <w:color w:val="000000"/>
                <w:sz w:val="20"/>
              </w:rPr>
              <w:t>является государство</w:t>
            </w:r>
          </w:p>
        </w:tc>
      </w:tr>
    </w:tbl>
    <w:bookmarkStart w:name="z64" w:id="45"/>
    <w:p>
      <w:pPr>
        <w:spacing w:after="0"/>
        <w:ind w:left="0"/>
        <w:jc w:val="left"/>
      </w:pPr>
      <w:r>
        <w:rPr>
          <w:rFonts w:ascii="Times New Roman"/>
          <w:b/>
          <w:i w:val="false"/>
          <w:color w:val="000000"/>
        </w:rPr>
        <w:t xml:space="preserve"> Формы и перечень показателей отчета по исполнению планов развития национальных управляющих холдингов, национальных холдингов, национальных компаний, акционером которых является государство</w:t>
      </w:r>
    </w:p>
    <w:bookmarkEnd w:id="45"/>
    <w:bookmarkStart w:name="z65" w:id="46"/>
    <w:p>
      <w:pPr>
        <w:spacing w:after="0"/>
        <w:ind w:left="0"/>
        <w:jc w:val="both"/>
      </w:pPr>
      <w:r>
        <w:rPr>
          <w:rFonts w:ascii="Times New Roman"/>
          <w:b w:val="false"/>
          <w:i w:val="false"/>
          <w:color w:val="000000"/>
          <w:sz w:val="28"/>
        </w:rPr>
        <w:t>
      1. Общие сведения о национальном управляющем холдинге (национальном холдинге, национальной компании с участием государства в уставном капитале) (далее – Компания):</w:t>
      </w:r>
    </w:p>
    <w:bookmarkEnd w:id="46"/>
    <w:bookmarkStart w:name="z66" w:id="47"/>
    <w:p>
      <w:pPr>
        <w:spacing w:after="0"/>
        <w:ind w:left="0"/>
        <w:jc w:val="both"/>
      </w:pPr>
      <w:r>
        <w:rPr>
          <w:rFonts w:ascii="Times New Roman"/>
          <w:b w:val="false"/>
          <w:i w:val="false"/>
          <w:color w:val="000000"/>
          <w:sz w:val="28"/>
        </w:rPr>
        <w:t>
      1.1. информация о создании Компании:</w:t>
      </w:r>
    </w:p>
    <w:bookmarkEnd w:id="4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Наименование показателей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Информация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наименование Компании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Полный юридический адрес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Контактные телефоны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Электронный адрес (e-mail), сайт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Бизнес-идентификационный номер (БИН) (при наличии)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ID-код (универсальный идентификационный код)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номер государственной регистрации (перерегистрации) в органах юстиции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органа управления (государственный орган)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Краткая история создания: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номер постановления Правительства Республики Казахстан о создании (реорганизации)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создания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деятельности в соответствии с учредительными документами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Является ли субъектом естественной монополии, сфера естественной монополии, когда принято решение о включении организации в государственный регистр субъектов естественных монополий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Является ли природопользователем: кем и когда предоставлено право специального природопользования, раскрыть характеристику природопользования (постоянное или временное, отчуждаемое или неотчуждаемое, приобретенное на возмездной основе или безвозмездно, первичное или вторичное)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Является ли недропользователем: кем и когда предоставлено право на недропользование, раскрыть операции по недропользованию</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Уставный капитал: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уставного капитала в соответствии с учредительными документами, тысяч тенге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Когда и кем принимались решения об увеличении уставного капитала (постановление Правительства Республики Казахстан, приказ органа государственного управления, решение общего собрания акционеров (участников)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акций, всего, 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объявленные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размещенные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выкупленные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Простые акции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Привилегированные акции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Номинальная стоимость одной акции, тенге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регистраторе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Акции, находящиеся в республиканской собственности, всего, 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Простые акции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Привилегированные акции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8" w:id="48"/>
    <w:p>
      <w:pPr>
        <w:spacing w:after="0"/>
        <w:ind w:left="0"/>
        <w:jc w:val="both"/>
      </w:pPr>
      <w:r>
        <w:rPr>
          <w:rFonts w:ascii="Times New Roman"/>
          <w:b w:val="false"/>
          <w:i w:val="false"/>
          <w:color w:val="000000"/>
          <w:sz w:val="28"/>
        </w:rPr>
        <w:t>
      1.2. корпоративная структура группы Компании с указанием всех организаций, входящих в его группу, в том числе являющимися нерезидентами Республики Казахстан по состоянию на ________.</w:t>
      </w:r>
    </w:p>
    <w:bookmarkEnd w:id="4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Компания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Организации первого уровня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Организации второго уровня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организационно-правовая форма (ОПФ)</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БИН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наименование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 акций (долей участия)</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ОПФ</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БИН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наименование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 акций (долей участия)</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ОПФ</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БИН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наименование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 акций (долей участия)</w:t>
            </w:r>
          </w:p>
        </w:tc>
      </w:tr>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Организации n уровня</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ОПФ</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БИН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наименование</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 акций (долей участия)</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0" w:id="49"/>
    <w:p>
      <w:pPr>
        <w:spacing w:after="0"/>
        <w:ind w:left="0"/>
        <w:jc w:val="both"/>
      </w:pPr>
      <w:r>
        <w:rPr>
          <w:rFonts w:ascii="Times New Roman"/>
          <w:b w:val="false"/>
          <w:i w:val="false"/>
          <w:color w:val="000000"/>
          <w:sz w:val="28"/>
        </w:rPr>
        <w:t>
      Сводная информация о количестве субъектов квазигосударственного сектора</w:t>
      </w:r>
    </w:p>
    <w:bookmarkEnd w:id="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ОПФ</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 первого уровня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 второго уровня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 третьего уровня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 n уровня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Акционерные общества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Товарищества с ограниченной ответственностью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Иная ОПФ</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1" w:id="50"/>
    <w:p>
      <w:pPr>
        <w:spacing w:after="0"/>
        <w:ind w:left="0"/>
        <w:jc w:val="both"/>
      </w:pPr>
      <w:r>
        <w:rPr>
          <w:rFonts w:ascii="Times New Roman"/>
          <w:b w:val="false"/>
          <w:i w:val="false"/>
          <w:color w:val="000000"/>
          <w:sz w:val="28"/>
        </w:rPr>
        <w:t>
      1.3. организационная структура Компании (с указанием численности работников), схема и описание.</w:t>
      </w:r>
    </w:p>
    <w:bookmarkEnd w:id="50"/>
    <w:bookmarkStart w:name="z72" w:id="51"/>
    <w:p>
      <w:pPr>
        <w:spacing w:after="0"/>
        <w:ind w:left="0"/>
        <w:jc w:val="both"/>
      </w:pPr>
      <w:r>
        <w:rPr>
          <w:rFonts w:ascii="Times New Roman"/>
          <w:b w:val="false"/>
          <w:i w:val="false"/>
          <w:color w:val="000000"/>
          <w:sz w:val="28"/>
        </w:rPr>
        <w:t>
      2. Цели и задачи, в том числе ключевые показатели эффективности деятельности Компании и юридических лиц, акции (доли участия) которых предоставляют право Компании определять решения, принимаемые данными юридическими лицами, за отчетный период:</w:t>
      </w:r>
    </w:p>
    <w:bookmarkEnd w:id="5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первого уровня Системы государственного планирования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второго уровня Системы государственного планирования</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Стратегии развития Компании</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Задачи Стратегии развития Компании</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Ключевые показатели (КП) Стратегии развития Компании (количественные или качественные)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Методика расчета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Наименование документа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приоритет</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задача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инициатива/целевой индикатор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Наименование документа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Цель</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Задача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Целевой индикатор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Показатель результатов**</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1</w:t>
            </w:r>
          </w:p>
        </w:tc>
      </w:tr>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 1</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 n</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n</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 n</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 n</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 n</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n</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 n</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n</w:t>
            </w:r>
          </w:p>
        </w:tc>
      </w:tr>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 1</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 n</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n</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 n</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 n</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 n</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n</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 n</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4" w:id="52"/>
    <w:p>
      <w:pPr>
        <w:spacing w:after="0"/>
        <w:ind w:left="0"/>
        <w:jc w:val="both"/>
      </w:pPr>
      <w:r>
        <w:rPr>
          <w:rFonts w:ascii="Times New Roman"/>
          <w:b w:val="false"/>
          <w:i w:val="false"/>
          <w:color w:val="000000"/>
          <w:sz w:val="28"/>
        </w:rPr>
        <w:t>
      продолжение таблицы</w:t>
      </w:r>
    </w:p>
    <w:bookmarkEnd w:id="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ключевых показателей*</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год</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корректировка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корректировка 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выполнения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n</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5" w:id="53"/>
    <w:p>
      <w:pPr>
        <w:spacing w:after="0"/>
        <w:ind w:left="0"/>
        <w:jc w:val="both"/>
      </w:pPr>
      <w:r>
        <w:rPr>
          <w:rFonts w:ascii="Times New Roman"/>
          <w:b w:val="false"/>
          <w:i w:val="false"/>
          <w:color w:val="000000"/>
          <w:sz w:val="28"/>
        </w:rPr>
        <w:t xml:space="preserve">
      Примечание: </w:t>
      </w:r>
    </w:p>
    <w:bookmarkEnd w:id="53"/>
    <w:bookmarkStart w:name="z76" w:id="54"/>
    <w:p>
      <w:pPr>
        <w:spacing w:after="0"/>
        <w:ind w:left="0"/>
        <w:jc w:val="both"/>
      </w:pPr>
      <w:r>
        <w:rPr>
          <w:rFonts w:ascii="Times New Roman"/>
          <w:b w:val="false"/>
          <w:i w:val="false"/>
          <w:color w:val="000000"/>
          <w:sz w:val="28"/>
        </w:rPr>
        <w:t>
      * значение ключевых показателей Плана развития определяется путем обеспечения взаимоувязки и сопоставления финансовых, экономических и производственных показателей Компании и ее дочерних организаций.</w:t>
      </w:r>
    </w:p>
    <w:bookmarkEnd w:id="54"/>
    <w:bookmarkStart w:name="z77" w:id="55"/>
    <w:p>
      <w:pPr>
        <w:spacing w:after="0"/>
        <w:ind w:left="0"/>
        <w:jc w:val="both"/>
      </w:pPr>
      <w:r>
        <w:rPr>
          <w:rFonts w:ascii="Times New Roman"/>
          <w:b w:val="false"/>
          <w:i w:val="false"/>
          <w:color w:val="000000"/>
          <w:sz w:val="28"/>
        </w:rPr>
        <w:t>
      ** в отчете по исполнению плана отражаются причины недостижения показателей результатов.</w:t>
      </w:r>
    </w:p>
    <w:bookmarkEnd w:id="55"/>
    <w:bookmarkStart w:name="z78" w:id="56"/>
    <w:p>
      <w:pPr>
        <w:spacing w:after="0"/>
        <w:ind w:left="0"/>
        <w:jc w:val="both"/>
      </w:pPr>
      <w:r>
        <w:rPr>
          <w:rFonts w:ascii="Times New Roman"/>
          <w:b w:val="false"/>
          <w:i w:val="false"/>
          <w:color w:val="000000"/>
          <w:sz w:val="28"/>
        </w:rPr>
        <w:t xml:space="preserve">
      3. Мероприятия по реализации Плана развития за отчетный период, с учетом стратегических направлений деятельности, указанных в Стратегии развития Компании, в том числе по: </w:t>
      </w:r>
    </w:p>
    <w:bookmarkEnd w:id="56"/>
    <w:bookmarkStart w:name="z79" w:id="57"/>
    <w:p>
      <w:pPr>
        <w:spacing w:after="0"/>
        <w:ind w:left="0"/>
        <w:jc w:val="both"/>
      </w:pPr>
      <w:r>
        <w:rPr>
          <w:rFonts w:ascii="Times New Roman"/>
          <w:b w:val="false"/>
          <w:i w:val="false"/>
          <w:color w:val="000000"/>
          <w:sz w:val="28"/>
        </w:rPr>
        <w:t>
      3.1. достижению ключевых показателей деятельности:</w:t>
      </w:r>
    </w:p>
    <w:bookmarkEnd w:id="5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 п/п</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Наименование ключевых показателей деятельности</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Наименование мероприятия/показателей</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Единица измерения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20__ 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корректировка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корректировка n</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выполнения</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1" w:id="58"/>
    <w:p>
      <w:pPr>
        <w:spacing w:after="0"/>
        <w:ind w:left="0"/>
        <w:jc w:val="both"/>
      </w:pPr>
      <w:r>
        <w:rPr>
          <w:rFonts w:ascii="Times New Roman"/>
          <w:b w:val="false"/>
          <w:i w:val="false"/>
          <w:color w:val="000000"/>
          <w:sz w:val="28"/>
        </w:rPr>
        <w:t>
      3.2. реструктуризации активов* и их обоснование:</w:t>
      </w:r>
    </w:p>
    <w:bookmarkEnd w:id="5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 п/п</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Структура группы Компании (с указанием всех организаций, входящих в группу) на начало отчетного периода</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Тип актива (профильный, непрофильный, прочие)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Реструктуризация актива за отчетный период (разделение, выделение, соединение, ликвидация, продажа (отчуждение) создание новых, приобретения акций (долей участия) и так далее)</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Структура группы Компании (с указанием всех организаций, входящих в группу) на конец отчетного периода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20__год</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корректировка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корректировка 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3" w:id="59"/>
    <w:p>
      <w:pPr>
        <w:spacing w:after="0"/>
        <w:ind w:left="0"/>
        <w:jc w:val="both"/>
      </w:pPr>
      <w:r>
        <w:rPr>
          <w:rFonts w:ascii="Times New Roman"/>
          <w:b w:val="false"/>
          <w:i w:val="false"/>
          <w:color w:val="000000"/>
          <w:sz w:val="28"/>
        </w:rPr>
        <w:t>
      Примечание:</w:t>
      </w:r>
    </w:p>
    <w:bookmarkEnd w:id="59"/>
    <w:bookmarkStart w:name="z84" w:id="60"/>
    <w:p>
      <w:pPr>
        <w:spacing w:after="0"/>
        <w:ind w:left="0"/>
        <w:jc w:val="both"/>
      </w:pPr>
      <w:r>
        <w:rPr>
          <w:rFonts w:ascii="Times New Roman"/>
          <w:b w:val="false"/>
          <w:i w:val="false"/>
          <w:color w:val="000000"/>
          <w:sz w:val="28"/>
        </w:rPr>
        <w:t>
      * активы – это юридические лица, входящие в группу Компании.</w:t>
      </w:r>
    </w:p>
    <w:bookmarkEnd w:id="60"/>
    <w:bookmarkStart w:name="z85" w:id="61"/>
    <w:p>
      <w:pPr>
        <w:spacing w:after="0"/>
        <w:ind w:left="0"/>
        <w:jc w:val="both"/>
      </w:pPr>
      <w:r>
        <w:rPr>
          <w:rFonts w:ascii="Times New Roman"/>
          <w:b w:val="false"/>
          <w:i w:val="false"/>
          <w:color w:val="000000"/>
          <w:sz w:val="28"/>
        </w:rPr>
        <w:t>
      4. Отношения с бюджетом за отчетный период:</w:t>
      </w:r>
    </w:p>
    <w:bookmarkEnd w:id="61"/>
    <w:bookmarkStart w:name="z86" w:id="62"/>
    <w:p>
      <w:pPr>
        <w:spacing w:after="0"/>
        <w:ind w:left="0"/>
        <w:jc w:val="both"/>
      </w:pPr>
      <w:r>
        <w:rPr>
          <w:rFonts w:ascii="Times New Roman"/>
          <w:b w:val="false"/>
          <w:i w:val="false"/>
          <w:color w:val="000000"/>
          <w:sz w:val="28"/>
        </w:rPr>
        <w:t>
      4.1. в соответствии с бюджетным законодательством Республики Казахстан поступления из республиканского бюджета:</w:t>
      </w:r>
    </w:p>
    <w:bookmarkEnd w:id="6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6</w:t>
            </w:r>
            <w:r>
              <w:br/>
            </w:r>
            <w:r>
              <w:rPr>
                <w:rFonts w:ascii="Times New Roman"/>
                <w:b w:val="false"/>
                <w:i w:val="false"/>
                <w:color w:val="000000"/>
                <w:sz w:val="20"/>
              </w:rPr>
              <w:t>тысяч тенге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первого уровня Системы государственного планирования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второго уровня Системы государственного планирования</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Компании или ее дочерней организации</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бюджетной программы</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бюджетной программы</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Целевое назначение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приоритет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инициатива/целевой индикатор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 ль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индикатор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результатов*</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8" w:id="63"/>
    <w:p>
      <w:pPr>
        <w:spacing w:after="0"/>
        <w:ind w:left="0"/>
        <w:jc w:val="both"/>
      </w:pPr>
      <w:r>
        <w:rPr>
          <w:rFonts w:ascii="Times New Roman"/>
          <w:b w:val="false"/>
          <w:i w:val="false"/>
          <w:color w:val="000000"/>
          <w:sz w:val="28"/>
        </w:rPr>
        <w:t>
      продолжение таблицы</w:t>
      </w:r>
    </w:p>
    <w:bookmarkEnd w:id="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20__год</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корректировка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корректировка 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выполнения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9" w:id="64"/>
    <w:p>
      <w:pPr>
        <w:spacing w:after="0"/>
        <w:ind w:left="0"/>
        <w:jc w:val="both"/>
      </w:pPr>
      <w:r>
        <w:rPr>
          <w:rFonts w:ascii="Times New Roman"/>
          <w:b w:val="false"/>
          <w:i w:val="false"/>
          <w:color w:val="000000"/>
          <w:sz w:val="28"/>
        </w:rPr>
        <w:t xml:space="preserve">
      Примечание: </w:t>
      </w:r>
    </w:p>
    <w:bookmarkEnd w:id="64"/>
    <w:bookmarkStart w:name="z90" w:id="65"/>
    <w:p>
      <w:pPr>
        <w:spacing w:after="0"/>
        <w:ind w:left="0"/>
        <w:jc w:val="both"/>
      </w:pPr>
      <w:r>
        <w:rPr>
          <w:rFonts w:ascii="Times New Roman"/>
          <w:b w:val="false"/>
          <w:i w:val="false"/>
          <w:color w:val="000000"/>
          <w:sz w:val="28"/>
        </w:rPr>
        <w:t>
      * в отчете по исполнению плана отражаются причины недостижения показателей результатов.</w:t>
      </w:r>
    </w:p>
    <w:bookmarkEnd w:id="65"/>
    <w:bookmarkStart w:name="z91" w:id="66"/>
    <w:p>
      <w:pPr>
        <w:spacing w:after="0"/>
        <w:ind w:left="0"/>
        <w:jc w:val="both"/>
      </w:pPr>
      <w:r>
        <w:rPr>
          <w:rFonts w:ascii="Times New Roman"/>
          <w:b w:val="false"/>
          <w:i w:val="false"/>
          <w:color w:val="000000"/>
          <w:sz w:val="28"/>
        </w:rPr>
        <w:t>
      4.2. выплата налогов и других обязательных платежей в бюджет* (за исключением косвенных налогов) в соответствии с налоговым законодательством Республики Казахстан, указанных в перечне показателей Плана развития Компании:</w:t>
      </w:r>
    </w:p>
    <w:bookmarkEnd w:id="6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форма 7 </w:t>
            </w:r>
            <w:r>
              <w:br/>
            </w:r>
            <w:r>
              <w:rPr>
                <w:rFonts w:ascii="Times New Roman"/>
                <w:b w:val="false"/>
                <w:i w:val="false"/>
                <w:color w:val="000000"/>
                <w:sz w:val="20"/>
              </w:rPr>
              <w:t>тысяч тенге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 п/п</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Наименование показателей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20__год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корректировка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корректировка 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выполнения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Выплата налогов и платежей, в том числе: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Корпоративный подоходный налог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Рентный налог на экспортируемую сырую нефть, газовый конденсат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Специальные платежи и налоги недропользователей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Социальный налог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транспортные средства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Земельный налог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имущество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Плата за эмиссии в окружающую среду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Плата за пользование земельными участками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налоги и платежи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3" w:id="67"/>
    <w:p>
      <w:pPr>
        <w:spacing w:after="0"/>
        <w:ind w:left="0"/>
        <w:jc w:val="both"/>
      </w:pPr>
      <w:r>
        <w:rPr>
          <w:rFonts w:ascii="Times New Roman"/>
          <w:b w:val="false"/>
          <w:i w:val="false"/>
          <w:color w:val="000000"/>
          <w:sz w:val="28"/>
        </w:rPr>
        <w:t xml:space="preserve">
      Примечание: </w:t>
      </w:r>
    </w:p>
    <w:bookmarkEnd w:id="67"/>
    <w:bookmarkStart w:name="z94" w:id="68"/>
    <w:p>
      <w:pPr>
        <w:spacing w:after="0"/>
        <w:ind w:left="0"/>
        <w:jc w:val="both"/>
      </w:pPr>
      <w:r>
        <w:rPr>
          <w:rFonts w:ascii="Times New Roman"/>
          <w:b w:val="false"/>
          <w:i w:val="false"/>
          <w:color w:val="000000"/>
          <w:sz w:val="28"/>
        </w:rPr>
        <w:t>
      * форма заполняется по консолидированным данным</w:t>
      </w:r>
    </w:p>
    <w:bookmarkEnd w:id="68"/>
    <w:bookmarkStart w:name="z95" w:id="69"/>
    <w:p>
      <w:pPr>
        <w:spacing w:after="0"/>
        <w:ind w:left="0"/>
        <w:jc w:val="both"/>
      </w:pPr>
      <w:r>
        <w:rPr>
          <w:rFonts w:ascii="Times New Roman"/>
          <w:b w:val="false"/>
          <w:i w:val="false"/>
          <w:color w:val="000000"/>
          <w:sz w:val="28"/>
        </w:rPr>
        <w:t>
      4.3. выплата дивидендов на государственный пакет акций:</w:t>
      </w:r>
    </w:p>
    <w:bookmarkEnd w:id="6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8</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 п/п</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Наименование показателей</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Единица измерения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20__год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корректировка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корректировка 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выполнения</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Чистый доход (убыток указывается со знаком минус), всего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чистого дохода, в том числе 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дивиденды на акцию:</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простую</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привилегированную</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дивиденды: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пакет акций, находящийся в государственной собственности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от чистого дохода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инвестиционные проекты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2.3.n</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инновационные проекты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2.4.n</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покрытие убытков прошлых лет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7" w:id="70"/>
    <w:p>
      <w:pPr>
        <w:spacing w:after="0"/>
        <w:ind w:left="0"/>
        <w:jc w:val="both"/>
      </w:pPr>
      <w:r>
        <w:rPr>
          <w:rFonts w:ascii="Times New Roman"/>
          <w:b w:val="false"/>
          <w:i w:val="false"/>
          <w:color w:val="000000"/>
          <w:sz w:val="28"/>
        </w:rPr>
        <w:t>
      5. Общий объем капитальных вложений и инвестиций Компании и юридических лиц, акции (доли участия) которых предоставляют право Компании определять решения, принимаемые данными юридическими лицами, с разбивкой по следующим видам:</w:t>
      </w:r>
    </w:p>
    <w:bookmarkEnd w:id="70"/>
    <w:bookmarkStart w:name="z98" w:id="71"/>
    <w:p>
      <w:pPr>
        <w:spacing w:after="0"/>
        <w:ind w:left="0"/>
        <w:jc w:val="both"/>
      </w:pPr>
      <w:r>
        <w:rPr>
          <w:rFonts w:ascii="Times New Roman"/>
          <w:b w:val="false"/>
          <w:i w:val="false"/>
          <w:color w:val="000000"/>
          <w:sz w:val="28"/>
        </w:rPr>
        <w:t>
      капитальные вложения, в том числе инвестиционные проекты (капитальные вложения в новые проекты, капитальные вложения в существующие проекты); строительство и модернизация объектов; приобретение основных средств; приобретение нематериальных активов и прочие вложения;</w:t>
      </w:r>
    </w:p>
    <w:bookmarkEnd w:id="71"/>
    <w:bookmarkStart w:name="z99" w:id="72"/>
    <w:p>
      <w:pPr>
        <w:spacing w:after="0"/>
        <w:ind w:left="0"/>
        <w:jc w:val="both"/>
      </w:pPr>
      <w:r>
        <w:rPr>
          <w:rFonts w:ascii="Times New Roman"/>
          <w:b w:val="false"/>
          <w:i w:val="false"/>
          <w:color w:val="000000"/>
          <w:sz w:val="28"/>
        </w:rPr>
        <w:t>
      инвестиции, в том числе приобретение пакетов акций (долей участия); вклады в уставной капитал и прочие инвестиции:</w:t>
      </w:r>
    </w:p>
    <w:bookmarkEnd w:id="7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9</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 п/п</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Документ первого уровня Системы государственного планирования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Документ второго уровня Системы государственного планирования</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Наименование проектов</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Дата начала освоения проекта</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Планируемая дата ввода в эксплуатацию</w:t>
            </w: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приоритет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инициатива/целевой индикатор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индикатор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результатов**</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вложения всего, в том числе:</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инвестиционные проекты, всего</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вложения в новые проекты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вложения в существующие проекты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1.1.n</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основных средств</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нематериальных активов</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1.n</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Инвестиции, всего</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пакетов акций (долей участия)</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уставный капитал</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2.n</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1" w:id="73"/>
    <w:p>
      <w:pPr>
        <w:spacing w:after="0"/>
        <w:ind w:left="0"/>
        <w:jc w:val="both"/>
      </w:pPr>
      <w:r>
        <w:rPr>
          <w:rFonts w:ascii="Times New Roman"/>
          <w:b w:val="false"/>
          <w:i w:val="false"/>
          <w:color w:val="000000"/>
          <w:sz w:val="28"/>
        </w:rPr>
        <w:t>
      продолжение таблицы</w:t>
      </w:r>
    </w:p>
    <w:bookmarkEnd w:id="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Стоимость проекта, тысяч тенге</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освоено за отчетный период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корректировка 1</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за счет источников финансирования</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за счет источников финансирования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собственные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заемные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Национальный фонд</w:t>
            </w: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собственные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заемные</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Национальный фонд</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Стоимость проекта, тысяч тенге</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в том числе:</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освоено за отчетный период</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корректировка n</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факт</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 выполнения</w:t>
            </w:r>
          </w:p>
        </w:tc>
      </w:tr>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за счет источников финансирования</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за счет источников финансирования</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за счет источников финансирования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собственные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заемные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Национальный фонд</w:t>
            </w: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собственные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заемные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Национальный фонд</w:t>
            </w: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собственные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заемные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Национальный фонд</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2" w:id="74"/>
    <w:p>
      <w:pPr>
        <w:spacing w:after="0"/>
        <w:ind w:left="0"/>
        <w:jc w:val="both"/>
      </w:pPr>
      <w:r>
        <w:rPr>
          <w:rFonts w:ascii="Times New Roman"/>
          <w:b w:val="false"/>
          <w:i w:val="false"/>
          <w:color w:val="000000"/>
          <w:sz w:val="28"/>
        </w:rPr>
        <w:t>
      6. Финансовая устойчивость Компании и юридических лиц, акции (доли участия) которых предоставляют право Компании определять решения, принимаемые данными юридическими лицами:</w:t>
      </w:r>
    </w:p>
    <w:bookmarkEnd w:id="74"/>
    <w:bookmarkStart w:name="z103" w:id="75"/>
    <w:p>
      <w:pPr>
        <w:spacing w:after="0"/>
        <w:ind w:left="0"/>
        <w:jc w:val="both"/>
      </w:pPr>
      <w:r>
        <w:rPr>
          <w:rFonts w:ascii="Times New Roman"/>
          <w:b w:val="false"/>
          <w:i w:val="false"/>
          <w:color w:val="000000"/>
          <w:sz w:val="28"/>
        </w:rPr>
        <w:t>
      6.1. структура заимствований и график погашения в разрезе внутреннего и внешнего заимствования (в том числе дочерних организаций):</w:t>
      </w:r>
    </w:p>
    <w:bookmarkEnd w:id="7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10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 п/п</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Заемщик</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Заимодатель</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Инструмент</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Цель заимствования</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Основание для заимствования</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Решение собрания акционеров (единственного акционера) и/или Совета директоров и/или другие</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 w:id="76"/>
          <w:p>
            <w:pPr>
              <w:spacing w:after="0"/>
              <w:ind w:left="0"/>
              <w:jc w:val="both"/>
            </w:pPr>
            <w:r>
              <w:rPr>
                <w:rFonts w:ascii="Times New Roman"/>
                <w:b/>
                <w:i w:val="false"/>
                <w:color w:val="000000"/>
              </w:rPr>
              <w:t xml:space="preserve"> Договор заимствования (Договор гарантии)</w:t>
            </w:r>
          </w:p>
          <w:bookmarkEnd w:id="76"/>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по договору</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освоения</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льготный пери од</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Внешние заимствования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заимствования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Bn</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Условия займа (Условия гарантии)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условия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освоения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6" w:id="77"/>
    <w:p>
      <w:pPr>
        <w:spacing w:after="0"/>
        <w:ind w:left="0"/>
        <w:jc w:val="both"/>
      </w:pPr>
      <w:r>
        <w:rPr>
          <w:rFonts w:ascii="Times New Roman"/>
          <w:b w:val="false"/>
          <w:i w:val="false"/>
          <w:color w:val="000000"/>
          <w:sz w:val="28"/>
        </w:rPr>
        <w:t>
      продолжение таблицы</w:t>
      </w:r>
    </w:p>
    <w:bookmarkEnd w:id="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Срок займа (Срок гарантируемого займа)</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 w:id="78"/>
          <w:p>
            <w:pPr>
              <w:spacing w:after="0"/>
              <w:ind w:left="0"/>
              <w:jc w:val="both"/>
            </w:pPr>
            <w:r>
              <w:rPr>
                <w:rFonts w:ascii="Times New Roman"/>
                <w:b/>
                <w:i w:val="false"/>
                <w:color w:val="000000"/>
              </w:rPr>
              <w:t xml:space="preserve"> Вид обеспечения по займу</w:t>
            </w:r>
          </w:p>
          <w:bookmarkEnd w:id="78"/>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Сумма основного долга (ОД) на отчетную дату</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20__ год</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 на начало периода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ОД</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истечения периода доступности</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погашения</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Остаточный срок в днях</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корректировка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корректировка n</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корректировка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корректировка n</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20__ год</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выплата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корректировка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корректировка 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8" w:id="79"/>
    <w:p>
      <w:pPr>
        <w:spacing w:after="0"/>
        <w:ind w:left="0"/>
        <w:jc w:val="both"/>
      </w:pPr>
      <w:r>
        <w:rPr>
          <w:rFonts w:ascii="Times New Roman"/>
          <w:b w:val="false"/>
          <w:i w:val="false"/>
          <w:color w:val="000000"/>
          <w:sz w:val="28"/>
        </w:rPr>
        <w:t>
      6.2. основные показатели финансовой устойчивости Компании и юридических лиц, акции (доли участия) которых предоставляют право Компании определять решения, принимаемые данными юридическими лицами, в том числе с обязательным указанием показателей, характеризующих уровень долга (коэффициент долга/EBITDA(Earnings before interest, taxes, depreciation and amortization): для компаний реального сектора экономики, коэффициент финансового левереджа, коэффициент покрытия процентов, коэффициент текущей ликвидности):</w:t>
      </w:r>
    </w:p>
    <w:bookmarkEnd w:id="7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11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 п/п</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Наименование Компании или ее дочерних организаций</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Заимодатель</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Инструмент</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валюта</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Сумма основного долга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20__ 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долга/EBITDA</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финансового левереджа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покрытия процентов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формула расчета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формула расчета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формула расчета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Заимствование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1.n</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20__ год</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Коэффициент текущей ликвидности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формула расчета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0" w:id="80"/>
    <w:p>
      <w:pPr>
        <w:spacing w:after="0"/>
        <w:ind w:left="0"/>
        <w:jc w:val="both"/>
      </w:pPr>
      <w:r>
        <w:rPr>
          <w:rFonts w:ascii="Times New Roman"/>
          <w:b w:val="false"/>
          <w:i w:val="false"/>
          <w:color w:val="000000"/>
          <w:sz w:val="28"/>
        </w:rPr>
        <w:t xml:space="preserve">
      Примечание: </w:t>
      </w:r>
    </w:p>
    <w:bookmarkEnd w:id="80"/>
    <w:bookmarkStart w:name="z111" w:id="81"/>
    <w:p>
      <w:pPr>
        <w:spacing w:after="0"/>
        <w:ind w:left="0"/>
        <w:jc w:val="both"/>
      </w:pPr>
      <w:r>
        <w:rPr>
          <w:rFonts w:ascii="Times New Roman"/>
          <w:b w:val="false"/>
          <w:i w:val="false"/>
          <w:color w:val="000000"/>
          <w:sz w:val="28"/>
        </w:rPr>
        <w:t>
      * необходимо рассчитать показатели финансовой устойчивости в целом по компании, с обязательным сравнением с нормативом</w:t>
      </w:r>
    </w:p>
    <w:bookmarkEnd w:id="81"/>
    <w:bookmarkStart w:name="z112" w:id="82"/>
    <w:p>
      <w:pPr>
        <w:spacing w:after="0"/>
        <w:ind w:left="0"/>
        <w:jc w:val="both"/>
      </w:pPr>
      <w:r>
        <w:rPr>
          <w:rFonts w:ascii="Times New Roman"/>
          <w:b w:val="false"/>
          <w:i w:val="false"/>
          <w:color w:val="000000"/>
          <w:sz w:val="28"/>
        </w:rPr>
        <w:t>
      Коэффициент долга/ЕВITDA – это показатель долговой нагрузки на Компанию, ее способности погасить имеющиеся обязательства (платежеспособности). В качестве показателя поступления средств, необходимых для расчета по долгам Компании, в данном случае используется показатель EBITDA – прибыль до вычета процентов, налогов и амортизации.</w:t>
      </w:r>
    </w:p>
    <w:bookmarkEnd w:id="82"/>
    <w:bookmarkStart w:name="z113" w:id="83"/>
    <w:p>
      <w:pPr>
        <w:spacing w:after="0"/>
        <w:ind w:left="0"/>
        <w:jc w:val="both"/>
      </w:pPr>
      <w:r>
        <w:rPr>
          <w:rFonts w:ascii="Times New Roman"/>
          <w:b w:val="false"/>
          <w:i w:val="false"/>
          <w:color w:val="000000"/>
          <w:sz w:val="28"/>
        </w:rPr>
        <w:t xml:space="preserve">
      Рассчитывается по формуле: </w:t>
      </w:r>
    </w:p>
    <w:bookmarkEnd w:id="83"/>
    <w:bookmarkStart w:name="z114" w:id="84"/>
    <w:p>
      <w:pPr>
        <w:spacing w:after="0"/>
        <w:ind w:left="0"/>
        <w:jc w:val="both"/>
      </w:pPr>
      <w:r>
        <w:rPr>
          <w:rFonts w:ascii="Times New Roman"/>
          <w:b w:val="false"/>
          <w:i w:val="false"/>
          <w:color w:val="000000"/>
          <w:sz w:val="28"/>
        </w:rPr>
        <w:t>
      Коэффициент долга/ЕВITDA = Совокупные обязательства / EBITDA </w:t>
      </w:r>
    </w:p>
    <w:bookmarkEnd w:id="84"/>
    <w:bookmarkStart w:name="z115" w:id="85"/>
    <w:p>
      <w:pPr>
        <w:spacing w:after="0"/>
        <w:ind w:left="0"/>
        <w:jc w:val="both"/>
      </w:pPr>
      <w:r>
        <w:rPr>
          <w:rFonts w:ascii="Times New Roman"/>
          <w:b w:val="false"/>
          <w:i w:val="false"/>
          <w:color w:val="000000"/>
          <w:sz w:val="28"/>
        </w:rPr>
        <w:t xml:space="preserve">
      Рекомендуемое значение коэффициента долга/ЕВITDA: &lt;3, значение &gt;4-5 свидетельствует о слишком большой долговой нагрузке Компании и вероятных проблемах с погашением своих долгов. </w:t>
      </w:r>
    </w:p>
    <w:bookmarkEnd w:id="85"/>
    <w:bookmarkStart w:name="z116" w:id="86"/>
    <w:p>
      <w:pPr>
        <w:spacing w:after="0"/>
        <w:ind w:left="0"/>
        <w:jc w:val="both"/>
      </w:pPr>
      <w:r>
        <w:rPr>
          <w:rFonts w:ascii="Times New Roman"/>
          <w:b w:val="false"/>
          <w:i w:val="false"/>
          <w:color w:val="000000"/>
          <w:sz w:val="28"/>
        </w:rPr>
        <w:t>
      Коэффициент финансового левереджа – прямо пропорционален финансовому риску компании и отражает долю заемных средств в источниках финансирования активов компании.</w:t>
      </w:r>
    </w:p>
    <w:bookmarkEnd w:id="86"/>
    <w:bookmarkStart w:name="z117" w:id="87"/>
    <w:p>
      <w:pPr>
        <w:spacing w:after="0"/>
        <w:ind w:left="0"/>
        <w:jc w:val="both"/>
      </w:pPr>
      <w:r>
        <w:rPr>
          <w:rFonts w:ascii="Times New Roman"/>
          <w:b w:val="false"/>
          <w:i w:val="false"/>
          <w:color w:val="000000"/>
          <w:sz w:val="28"/>
        </w:rPr>
        <w:t>
      Рассчитывается по формуле:</w:t>
      </w:r>
    </w:p>
    <w:bookmarkEnd w:id="87"/>
    <w:bookmarkStart w:name="z118" w:id="88"/>
    <w:p>
      <w:pPr>
        <w:spacing w:after="0"/>
        <w:ind w:left="0"/>
        <w:jc w:val="both"/>
      </w:pPr>
      <w:r>
        <w:rPr>
          <w:rFonts w:ascii="Times New Roman"/>
          <w:b w:val="false"/>
          <w:i w:val="false"/>
          <w:color w:val="000000"/>
          <w:sz w:val="28"/>
        </w:rPr>
        <w:t xml:space="preserve">
      </w:t>
      </w:r>
    </w:p>
    <w:bookmarkEnd w:id="88"/>
    <w:p>
      <w:pPr>
        <w:spacing w:after="0"/>
        <w:ind w:left="0"/>
        <w:jc w:val="both"/>
      </w:pPr>
      <w:r>
        <w:drawing>
          <wp:inline distT="0" distB="0" distL="0" distR="0">
            <wp:extent cx="2159000" cy="100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159000" cy="1003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9" w:id="89"/>
    <w:p>
      <w:pPr>
        <w:spacing w:after="0"/>
        <w:ind w:left="0"/>
        <w:jc w:val="both"/>
      </w:pPr>
      <w:r>
        <w:rPr>
          <w:rFonts w:ascii="Times New Roman"/>
          <w:b w:val="false"/>
          <w:i w:val="false"/>
          <w:color w:val="000000"/>
          <w:sz w:val="28"/>
        </w:rPr>
        <w:t xml:space="preserve">
      где: LС – заемный капитал; ЕС – собственный капитал. </w:t>
      </w:r>
    </w:p>
    <w:bookmarkEnd w:id="89"/>
    <w:bookmarkStart w:name="z120" w:id="90"/>
    <w:p>
      <w:pPr>
        <w:spacing w:after="0"/>
        <w:ind w:left="0"/>
        <w:jc w:val="both"/>
      </w:pPr>
      <w:r>
        <w:rPr>
          <w:rFonts w:ascii="Times New Roman"/>
          <w:b w:val="false"/>
          <w:i w:val="false"/>
          <w:color w:val="000000"/>
          <w:sz w:val="28"/>
        </w:rPr>
        <w:t>
      Рекомендуемое значение DR: &lt;1, значение &gt;1 свидетельствует о высокой долговой нагрузке компании, которая может негативно повлиять на ее финансовую устойчивость</w:t>
      </w:r>
    </w:p>
    <w:bookmarkEnd w:id="90"/>
    <w:bookmarkStart w:name="z121" w:id="91"/>
    <w:p>
      <w:pPr>
        <w:spacing w:after="0"/>
        <w:ind w:left="0"/>
        <w:jc w:val="both"/>
      </w:pPr>
      <w:r>
        <w:rPr>
          <w:rFonts w:ascii="Times New Roman"/>
          <w:b w:val="false"/>
          <w:i w:val="false"/>
          <w:color w:val="000000"/>
          <w:sz w:val="28"/>
        </w:rPr>
        <w:t>
      Коэффициент покрытия процентов – характеризует способность Компании обслуживать свои долговые обязательства. Показатель сравнивает прибыль до уплаты процентов и налогов за одни год) и проценты по долговым обязательствам за тот же период. Фактически коэффициент показывает, во сколько раз прибыль до уплаты процентов и налогов превышает расходы на уплату процентов.</w:t>
      </w:r>
    </w:p>
    <w:bookmarkEnd w:id="91"/>
    <w:bookmarkStart w:name="z122" w:id="92"/>
    <w:p>
      <w:pPr>
        <w:spacing w:after="0"/>
        <w:ind w:left="0"/>
        <w:jc w:val="both"/>
      </w:pPr>
      <w:r>
        <w:rPr>
          <w:rFonts w:ascii="Times New Roman"/>
          <w:b w:val="false"/>
          <w:i w:val="false"/>
          <w:color w:val="000000"/>
          <w:sz w:val="28"/>
        </w:rPr>
        <w:t xml:space="preserve">
      Рассчитывается по формуле: </w:t>
      </w:r>
    </w:p>
    <w:bookmarkEnd w:id="92"/>
    <w:bookmarkStart w:name="z123" w:id="93"/>
    <w:p>
      <w:pPr>
        <w:spacing w:after="0"/>
        <w:ind w:left="0"/>
        <w:jc w:val="both"/>
      </w:pPr>
      <w:r>
        <w:rPr>
          <w:rFonts w:ascii="Times New Roman"/>
          <w:b w:val="false"/>
          <w:i w:val="false"/>
          <w:color w:val="000000"/>
          <w:sz w:val="28"/>
        </w:rPr>
        <w:t>
      Коэффициент покрытия процентов = EBIT / Проценты к уплате </w:t>
      </w:r>
    </w:p>
    <w:bookmarkEnd w:id="93"/>
    <w:bookmarkStart w:name="z124" w:id="94"/>
    <w:p>
      <w:pPr>
        <w:spacing w:after="0"/>
        <w:ind w:left="0"/>
        <w:jc w:val="both"/>
      </w:pPr>
      <w:r>
        <w:rPr>
          <w:rFonts w:ascii="Times New Roman"/>
          <w:b w:val="false"/>
          <w:i w:val="false"/>
          <w:color w:val="000000"/>
          <w:sz w:val="28"/>
        </w:rPr>
        <w:t>
      Рекомендуемое значение: чем меньше коэффициент покрытия процентов, тем выше кредитное бремя Компании и тем выше вероятность наступления банкротства. Коэффициент ниже 1,5 ставит под вопрос возможность Компании обслуживать свой долг. Критическим считается коэффициент менее 1.</w:t>
      </w:r>
    </w:p>
    <w:bookmarkEnd w:id="94"/>
    <w:bookmarkStart w:name="z125" w:id="95"/>
    <w:p>
      <w:pPr>
        <w:spacing w:after="0"/>
        <w:ind w:left="0"/>
        <w:jc w:val="both"/>
      </w:pPr>
      <w:r>
        <w:rPr>
          <w:rFonts w:ascii="Times New Roman"/>
          <w:b w:val="false"/>
          <w:i w:val="false"/>
          <w:color w:val="000000"/>
          <w:sz w:val="28"/>
        </w:rPr>
        <w:t>
      Коэффициенты текущей ликвидности – рассчитывается для определения способности компании погашать текущую задолженность за счет имеющихся оборотных средств.</w:t>
      </w:r>
    </w:p>
    <w:bookmarkEnd w:id="95"/>
    <w:bookmarkStart w:name="z126" w:id="96"/>
    <w:p>
      <w:pPr>
        <w:spacing w:after="0"/>
        <w:ind w:left="0"/>
        <w:jc w:val="both"/>
      </w:pPr>
      <w:r>
        <w:rPr>
          <w:rFonts w:ascii="Times New Roman"/>
          <w:b w:val="false"/>
          <w:i w:val="false"/>
          <w:color w:val="000000"/>
          <w:sz w:val="28"/>
        </w:rPr>
        <w:t>
      Рассчитывается по формуле:</w:t>
      </w:r>
    </w:p>
    <w:bookmarkEnd w:id="96"/>
    <w:bookmarkStart w:name="z127" w:id="97"/>
    <w:p>
      <w:pPr>
        <w:spacing w:after="0"/>
        <w:ind w:left="0"/>
        <w:jc w:val="both"/>
      </w:pPr>
      <w:r>
        <w:rPr>
          <w:rFonts w:ascii="Times New Roman"/>
          <w:b w:val="false"/>
          <w:i w:val="false"/>
          <w:color w:val="000000"/>
          <w:sz w:val="28"/>
        </w:rPr>
        <w:t xml:space="preserve">
      </w:t>
      </w:r>
    </w:p>
    <w:bookmarkEnd w:id="97"/>
    <w:p>
      <w:pPr>
        <w:spacing w:after="0"/>
        <w:ind w:left="0"/>
        <w:jc w:val="both"/>
      </w:pPr>
      <w:r>
        <w:drawing>
          <wp:inline distT="0" distB="0" distL="0" distR="0">
            <wp:extent cx="2070100" cy="102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070100" cy="1028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8" w:id="98"/>
    <w:p>
      <w:pPr>
        <w:spacing w:after="0"/>
        <w:ind w:left="0"/>
        <w:jc w:val="both"/>
      </w:pPr>
      <w:r>
        <w:rPr>
          <w:rFonts w:ascii="Times New Roman"/>
          <w:b w:val="false"/>
          <w:i w:val="false"/>
          <w:color w:val="000000"/>
          <w:sz w:val="28"/>
        </w:rPr>
        <w:t>
      где: СА – текущие активы; СL – текущие обязательства.</w:t>
      </w:r>
    </w:p>
    <w:bookmarkEnd w:id="98"/>
    <w:bookmarkStart w:name="z129" w:id="99"/>
    <w:p>
      <w:pPr>
        <w:spacing w:after="0"/>
        <w:ind w:left="0"/>
        <w:jc w:val="both"/>
      </w:pPr>
      <w:r>
        <w:rPr>
          <w:rFonts w:ascii="Times New Roman"/>
          <w:b w:val="false"/>
          <w:i w:val="false"/>
          <w:color w:val="000000"/>
          <w:sz w:val="28"/>
        </w:rPr>
        <w:t>
      Рекомендуемое значение СR: 1 - 2. Значение &lt;1 свидетельствует о возможной утрате платежеспособности, значение &gt;4 – о недостаточной активности использования заемных средств и, как следствие, меньшее значение рентабельности собственного капитала</w:t>
      </w:r>
    </w:p>
    <w:bookmarkEnd w:id="99"/>
    <w:bookmarkStart w:name="z130" w:id="100"/>
    <w:p>
      <w:pPr>
        <w:spacing w:after="0"/>
        <w:ind w:left="0"/>
        <w:jc w:val="both"/>
      </w:pPr>
      <w:r>
        <w:rPr>
          <w:rFonts w:ascii="Times New Roman"/>
          <w:b w:val="false"/>
          <w:i w:val="false"/>
          <w:color w:val="000000"/>
          <w:sz w:val="28"/>
        </w:rPr>
        <w:t>
      6.3. долговая нагрузка Компании и ее дочерних организаций за отчетный период:</w:t>
      </w:r>
    </w:p>
    <w:bookmarkEnd w:id="10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12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Методика расчета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Консолидированная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Компания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Свободная емкость заимствования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Разница между предельной емкостью заимствования Компании (организации) и объемом финансовых обязательств*, включая суммы привлеченных займов и выданных корпоративных поручительств Компанией (организацией) за исключением, выданных в пользу своих дочерних и зависимых организаций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Предельная емкость заимствования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Максимально допустимая сумма, доступная для привлечения займов, предоставления корпоративных гарантий и корпоративных поручительств Компании (организации), при которой коэффициенты емкости заимствования** достигают нормативных значений, утвержденных для Компании (организации), уполномоченным органом (должностным лицом) Компании (организации)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2" w:id="101"/>
    <w:p>
      <w:pPr>
        <w:spacing w:after="0"/>
        <w:ind w:left="0"/>
        <w:jc w:val="both"/>
      </w:pPr>
      <w:r>
        <w:rPr>
          <w:rFonts w:ascii="Times New Roman"/>
          <w:b w:val="false"/>
          <w:i w:val="false"/>
          <w:color w:val="000000"/>
          <w:sz w:val="28"/>
        </w:rPr>
        <w:t xml:space="preserve">
      Примечание: </w:t>
      </w:r>
    </w:p>
    <w:bookmarkEnd w:id="101"/>
    <w:bookmarkStart w:name="z133" w:id="102"/>
    <w:p>
      <w:pPr>
        <w:spacing w:after="0"/>
        <w:ind w:left="0"/>
        <w:jc w:val="both"/>
      </w:pPr>
      <w:r>
        <w:rPr>
          <w:rFonts w:ascii="Times New Roman"/>
          <w:b w:val="false"/>
          <w:i w:val="false"/>
          <w:color w:val="000000"/>
          <w:sz w:val="28"/>
        </w:rPr>
        <w:t>
      * объемом финансовых обязательств – объем любых обязательств, являющихся:</w:t>
      </w:r>
    </w:p>
    <w:bookmarkEnd w:id="102"/>
    <w:bookmarkStart w:name="z134" w:id="103"/>
    <w:p>
      <w:pPr>
        <w:spacing w:after="0"/>
        <w:ind w:left="0"/>
        <w:jc w:val="both"/>
      </w:pPr>
      <w:r>
        <w:rPr>
          <w:rFonts w:ascii="Times New Roman"/>
          <w:b w:val="false"/>
          <w:i w:val="false"/>
          <w:color w:val="000000"/>
          <w:sz w:val="28"/>
        </w:rPr>
        <w:t>
      обусловленным договором обязательством:</w:t>
      </w:r>
    </w:p>
    <w:bookmarkEnd w:id="103"/>
    <w:bookmarkStart w:name="z135" w:id="104"/>
    <w:p>
      <w:pPr>
        <w:spacing w:after="0"/>
        <w:ind w:left="0"/>
        <w:jc w:val="both"/>
      </w:pPr>
      <w:r>
        <w:rPr>
          <w:rFonts w:ascii="Times New Roman"/>
          <w:b w:val="false"/>
          <w:i w:val="false"/>
          <w:color w:val="000000"/>
          <w:sz w:val="28"/>
        </w:rPr>
        <w:t>
      передать денежные средства или иной финансовый актив другому субъекту;</w:t>
      </w:r>
    </w:p>
    <w:bookmarkEnd w:id="104"/>
    <w:bookmarkStart w:name="z136" w:id="105"/>
    <w:p>
      <w:pPr>
        <w:spacing w:after="0"/>
        <w:ind w:left="0"/>
        <w:jc w:val="both"/>
      </w:pPr>
      <w:r>
        <w:rPr>
          <w:rFonts w:ascii="Times New Roman"/>
          <w:b w:val="false"/>
          <w:i w:val="false"/>
          <w:color w:val="000000"/>
          <w:sz w:val="28"/>
        </w:rPr>
        <w:t>
      обменяться финансовыми активами или финансовыми обязательствами с другим субъектом на условиях, потенциально невыгодных для субъекта;</w:t>
      </w:r>
    </w:p>
    <w:bookmarkEnd w:id="105"/>
    <w:bookmarkStart w:name="z137" w:id="106"/>
    <w:p>
      <w:pPr>
        <w:spacing w:after="0"/>
        <w:ind w:left="0"/>
        <w:jc w:val="both"/>
      </w:pPr>
      <w:r>
        <w:rPr>
          <w:rFonts w:ascii="Times New Roman"/>
          <w:b w:val="false"/>
          <w:i w:val="false"/>
          <w:color w:val="000000"/>
          <w:sz w:val="28"/>
        </w:rPr>
        <w:t>
      договором, расчет по которому будет или может быть осуществлен собственными долевыми инструментами субъекта и:</w:t>
      </w:r>
    </w:p>
    <w:bookmarkEnd w:id="106"/>
    <w:bookmarkStart w:name="z138" w:id="107"/>
    <w:p>
      <w:pPr>
        <w:spacing w:after="0"/>
        <w:ind w:left="0"/>
        <w:jc w:val="both"/>
      </w:pPr>
      <w:r>
        <w:rPr>
          <w:rFonts w:ascii="Times New Roman"/>
          <w:b w:val="false"/>
          <w:i w:val="false"/>
          <w:color w:val="000000"/>
          <w:sz w:val="28"/>
        </w:rPr>
        <w:t>
      в соответствии с которым субъект предоставит или будет обязан предоставить переменное количество собственных долевых инструментов;</w:t>
      </w:r>
    </w:p>
    <w:bookmarkEnd w:id="107"/>
    <w:bookmarkStart w:name="z139" w:id="108"/>
    <w:p>
      <w:pPr>
        <w:spacing w:after="0"/>
        <w:ind w:left="0"/>
        <w:jc w:val="both"/>
      </w:pPr>
      <w:r>
        <w:rPr>
          <w:rFonts w:ascii="Times New Roman"/>
          <w:b w:val="false"/>
          <w:i w:val="false"/>
          <w:color w:val="000000"/>
          <w:sz w:val="28"/>
        </w:rPr>
        <w:t>
      расчет по которому будет или может быть произведен иным способом, чем обмен фиксированной суммы денежных средств или другого финансового актива на фиксированное количество собственных долевых инструментов субъекта. Для этих целей собственные долевые инструменты не включают инструменты, являющиеся договорами на получение или поставку собственных долевых инструментов субъекта в будущем;</w:t>
      </w:r>
    </w:p>
    <w:bookmarkEnd w:id="108"/>
    <w:bookmarkStart w:name="z140" w:id="109"/>
    <w:p>
      <w:pPr>
        <w:spacing w:after="0"/>
        <w:ind w:left="0"/>
        <w:jc w:val="both"/>
      </w:pPr>
      <w:r>
        <w:rPr>
          <w:rFonts w:ascii="Times New Roman"/>
          <w:b w:val="false"/>
          <w:i w:val="false"/>
          <w:color w:val="000000"/>
          <w:sz w:val="28"/>
        </w:rPr>
        <w:t>
      ** коэффициенты емкости заимствования – Компания (организация) самостоятельно определяет нормативное значение емкости заимствования для Компании (организации).</w:t>
      </w:r>
    </w:p>
    <w:bookmarkEnd w:id="109"/>
    <w:bookmarkStart w:name="z141" w:id="110"/>
    <w:p>
      <w:pPr>
        <w:spacing w:after="0"/>
        <w:ind w:left="0"/>
        <w:jc w:val="both"/>
      </w:pPr>
      <w:r>
        <w:rPr>
          <w:rFonts w:ascii="Times New Roman"/>
          <w:b w:val="false"/>
          <w:i w:val="false"/>
          <w:color w:val="000000"/>
          <w:sz w:val="28"/>
        </w:rPr>
        <w:t>
      7. Основные показатели финансово-хозяйственной деятельности, анализ с обоснованием причин роста или снижения, включая:</w:t>
      </w:r>
    </w:p>
    <w:bookmarkEnd w:id="110"/>
    <w:bookmarkStart w:name="z142" w:id="111"/>
    <w:p>
      <w:pPr>
        <w:spacing w:after="0"/>
        <w:ind w:left="0"/>
        <w:jc w:val="both"/>
      </w:pPr>
      <w:r>
        <w:rPr>
          <w:rFonts w:ascii="Times New Roman"/>
          <w:b w:val="false"/>
          <w:i w:val="false"/>
          <w:color w:val="000000"/>
          <w:sz w:val="28"/>
        </w:rPr>
        <w:t>
      7.1. управление временно свободными денежными средствами, политика их размещения за отчетный период:</w:t>
      </w:r>
    </w:p>
    <w:bookmarkEnd w:id="111"/>
    <w:bookmarkStart w:name="z143" w:id="112"/>
    <w:p>
      <w:pPr>
        <w:spacing w:after="0"/>
        <w:ind w:left="0"/>
        <w:jc w:val="both"/>
      </w:pPr>
      <w:r>
        <w:rPr>
          <w:rFonts w:ascii="Times New Roman"/>
          <w:b w:val="false"/>
          <w:i w:val="false"/>
          <w:color w:val="000000"/>
          <w:sz w:val="28"/>
        </w:rPr>
        <w:t>
      Наименование Компании (дочерней организации) *</w:t>
      </w:r>
    </w:p>
    <w:bookmarkEnd w:id="11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13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финансовых инструментов</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корректировка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корректировка 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выполнения</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Денежные средства, размещенные на депозитах в банках второго уровня, в том числе: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средства республиканского бюджета, выделенные на пополнение уставного капитала и выполнение государственного задания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средства Национального фонда Республики Казахстан, выделенные на пополнение уставного капитала и выполнение государственного задания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заимствованные средства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средства бюджетного кредитования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1.n</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ценные бумаги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Корпоративные ценные бумаги, в том числе: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ценные бумаги Республики Казахстан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иностранных эмитентов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обратного РЕПО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Текущие/корреспондентские счета, в том числе: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банках второго уровня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Национальном банке Республики Казахстан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финансовые инструменты, в том числе: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производные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долевые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6.n.</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5" w:id="113"/>
    <w:p>
      <w:pPr>
        <w:spacing w:after="0"/>
        <w:ind w:left="0"/>
        <w:jc w:val="both"/>
      </w:pPr>
      <w:r>
        <w:rPr>
          <w:rFonts w:ascii="Times New Roman"/>
          <w:b w:val="false"/>
          <w:i w:val="false"/>
          <w:color w:val="000000"/>
          <w:sz w:val="28"/>
        </w:rPr>
        <w:t xml:space="preserve">
      Примечание: </w:t>
      </w:r>
    </w:p>
    <w:bookmarkEnd w:id="113"/>
    <w:bookmarkStart w:name="z146" w:id="114"/>
    <w:p>
      <w:pPr>
        <w:spacing w:after="0"/>
        <w:ind w:left="0"/>
        <w:jc w:val="both"/>
      </w:pPr>
      <w:r>
        <w:rPr>
          <w:rFonts w:ascii="Times New Roman"/>
          <w:b w:val="false"/>
          <w:i w:val="false"/>
          <w:color w:val="000000"/>
          <w:sz w:val="28"/>
        </w:rPr>
        <w:t>
      информация по объему временно-свободных денежных средств отражаются на конец года (отчетного/планового)</w:t>
      </w:r>
    </w:p>
    <w:bookmarkEnd w:id="114"/>
    <w:bookmarkStart w:name="z147" w:id="115"/>
    <w:p>
      <w:pPr>
        <w:spacing w:after="0"/>
        <w:ind w:left="0"/>
        <w:jc w:val="both"/>
      </w:pPr>
      <w:r>
        <w:rPr>
          <w:rFonts w:ascii="Times New Roman"/>
          <w:b w:val="false"/>
          <w:i w:val="false"/>
          <w:color w:val="000000"/>
          <w:sz w:val="28"/>
        </w:rPr>
        <w:t>
      * аналогичная форма заполняется отдельно по каждой дочерней организации. Формы по дочерним организациям носят исключительно информативный характер и не являются предметом утверждения советом директоров компании.</w:t>
      </w:r>
    </w:p>
    <w:bookmarkEnd w:id="115"/>
    <w:bookmarkStart w:name="z148" w:id="116"/>
    <w:p>
      <w:pPr>
        <w:spacing w:after="0"/>
        <w:ind w:left="0"/>
        <w:jc w:val="both"/>
      </w:pPr>
      <w:r>
        <w:rPr>
          <w:rFonts w:ascii="Times New Roman"/>
          <w:b w:val="false"/>
          <w:i w:val="false"/>
          <w:color w:val="000000"/>
          <w:sz w:val="28"/>
        </w:rPr>
        <w:t>
      7.2. дивидендной политики и их обоснование:</w:t>
      </w:r>
    </w:p>
    <w:bookmarkEnd w:id="11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14</w:t>
            </w:r>
            <w:r>
              <w:br/>
            </w:r>
            <w:r>
              <w:rPr>
                <w:rFonts w:ascii="Times New Roman"/>
                <w:b w:val="false"/>
                <w:i w:val="false"/>
                <w:color w:val="000000"/>
                <w:sz w:val="20"/>
              </w:rPr>
              <w:t>тысяч тенге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показателей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__ 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корректировка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корректировка 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выполнения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дивидендов от дочерних организаций (ДО) Компании, в том числе: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0" w:id="117"/>
    <w:p>
      <w:pPr>
        <w:spacing w:after="0"/>
        <w:ind w:left="0"/>
        <w:jc w:val="both"/>
      </w:pPr>
      <w:r>
        <w:rPr>
          <w:rFonts w:ascii="Times New Roman"/>
          <w:b w:val="false"/>
          <w:i w:val="false"/>
          <w:color w:val="000000"/>
          <w:sz w:val="28"/>
        </w:rPr>
        <w:t>
      7.3 консолидированная кадровая политика Компании с учетом организаций, контрольный пакет акций (долей участия) которых принадлежит Компании (планируемая среднегодовая численность работников, среднемесячная заработная плата, фонд оплаты труда, уровень текучести кадров) за отчетный период:</w:t>
      </w:r>
    </w:p>
    <w:bookmarkEnd w:id="11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15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показателей</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корректировка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корректировка 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выполнения</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по штатному расписанию, в том числе: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административно-управленческого персонала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производственного персонала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вспомогательного персонала (водители, технички и так далее)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Среднесписочная численность, в том числе: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административно-управленческого персонала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производственного персонала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вспомогательного персонала (водители, технички и так далее)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Среднемесячная заработная плата, в том числе: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административно-управленческого персонала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производственного персонала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вспомогательного персонала (водители, технички и так далее)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Фонд оплаты труда, в том числе: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административно-управленческого персонала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производственного персонала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вспомогательного персонала (водители, технички и так далее)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Премирование по результатам работы, в том числе: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административно-управленческого персонала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производственного персонала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вспомогательного персонала (водители, технички и так далее)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материальной помощи, в том числе: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административно-управленческому персонала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производственному персоналу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вспомогательному персоналу (водители, технички и так далее)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работников, охваченных системой обучения, повышения квалификации, в том числе: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административно-управленческого персонала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производственного персонала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 обучение, повышение квалификации, в том числе: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административно-управленческого персонала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производственного персонала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новых рабочих мест, в том числе: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административно-управленческий персонал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производственный персонал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медицинскому обслуживанию, в том числе: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административно-управленческого персонала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производственного персонала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вспомогательного персонала (водители, технички и так далее)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Ссуды, предоставленные работникам, в том числе: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административно-управленческого персонала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производственного персонала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вспомогательного персонала (водители, технички и так далее)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текучести кадров, в том числе: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административно-управленческого персонала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производственного персонала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2" w:id="118"/>
    <w:p>
      <w:pPr>
        <w:spacing w:after="0"/>
        <w:ind w:left="0"/>
        <w:jc w:val="both"/>
      </w:pPr>
      <w:r>
        <w:rPr>
          <w:rFonts w:ascii="Times New Roman"/>
          <w:b w:val="false"/>
          <w:i w:val="false"/>
          <w:color w:val="000000"/>
          <w:sz w:val="28"/>
        </w:rPr>
        <w:t>
      7.4 кадровой политики Компании и/или организаций, контрольный пакет акций (долей участия) которых принадлежит Компании (среднегодовая численность работников, среднемесячная заработная плата, фонд оплаты труда, уровень текучести кадров) за отчетный период*:</w:t>
      </w:r>
    </w:p>
    <w:bookmarkEnd w:id="118"/>
    <w:bookmarkStart w:name="z153" w:id="119"/>
    <w:p>
      <w:pPr>
        <w:spacing w:after="0"/>
        <w:ind w:left="0"/>
        <w:jc w:val="both"/>
      </w:pPr>
      <w:r>
        <w:rPr>
          <w:rFonts w:ascii="Times New Roman"/>
          <w:b w:val="false"/>
          <w:i w:val="false"/>
          <w:color w:val="000000"/>
          <w:sz w:val="28"/>
        </w:rPr>
        <w:t>
      Наименование Компании (дочерней организации) *</w:t>
      </w:r>
    </w:p>
    <w:bookmarkEnd w:id="11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16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 п/п</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Наименование показателей</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Единица измерения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20__год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корректировка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корректировка 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выполнения</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по штатному расписанию, в том числе: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административно-управленческого персонала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производственного персонала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вспомогательного персонала (водители, технички и так далее)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Среднесписочная численность, в том числе: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административно-управленческого персонала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производственного персонала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вспомогательного персонала (водители, технички и так далее)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Среднемесячная заработная плата, в том числе: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административно-управленческого персонала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производственного персонала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вспомогательного персонала (водители, технички и так далее)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Фонд оплаты труда, в том числе: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административно-управленческого персонала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производственного персонала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вспомогательного персонала (водители, технички и так далее)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Премирование по результатам работы, в том числе: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административно-управленческого персонала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производственного персонала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вспомогательного персонала (водители, технички и так далее)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материальной помощи, в том числе: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административно-управленческому персонала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производственному персоналу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вспомогательному персоналу (водители, технички и так далее)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работников, охваченных системой обучения, повышения квалификации, в том числе: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административно-управленческого персонала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производственного персонала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 обучение, повышение квалификации, в том числе: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административно-управленческого персонала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производственного персонала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новых рабочих мест, в том числе: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административно-управленческий персонал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производственный персонал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медицинскому обслуживанию, в том числе: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административно-управленческого персонала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производственного персонала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вспомогательного персонала (водители, технички и так далее)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Ссуды, предоставленные работникам, в том числе: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административно-управленческого персонала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производственного персонала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вспомогательного персонала (водители, технички и так далее)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текучести кадров, в том числе: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административно-управленческого персонала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производственного персонала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5" w:id="120"/>
    <w:p>
      <w:pPr>
        <w:spacing w:after="0"/>
        <w:ind w:left="0"/>
        <w:jc w:val="both"/>
      </w:pPr>
      <w:r>
        <w:rPr>
          <w:rFonts w:ascii="Times New Roman"/>
          <w:b w:val="false"/>
          <w:i w:val="false"/>
          <w:color w:val="000000"/>
          <w:sz w:val="28"/>
        </w:rPr>
        <w:t>
      Примечание:</w:t>
      </w:r>
    </w:p>
    <w:bookmarkEnd w:id="120"/>
    <w:bookmarkStart w:name="z156" w:id="121"/>
    <w:p>
      <w:pPr>
        <w:spacing w:after="0"/>
        <w:ind w:left="0"/>
        <w:jc w:val="both"/>
      </w:pPr>
      <w:r>
        <w:rPr>
          <w:rFonts w:ascii="Times New Roman"/>
          <w:b w:val="false"/>
          <w:i w:val="false"/>
          <w:color w:val="000000"/>
          <w:sz w:val="28"/>
        </w:rPr>
        <w:t>
      * аналогичная форма заполняется отдельно по каждой дочерней организации. Формы по дочерним организациям носят исключительно информативный характер и не являются предметом утверждения советом директоров компании.</w:t>
      </w:r>
    </w:p>
    <w:bookmarkEnd w:id="121"/>
    <w:bookmarkStart w:name="z157" w:id="122"/>
    <w:p>
      <w:pPr>
        <w:spacing w:after="0"/>
        <w:ind w:left="0"/>
        <w:jc w:val="both"/>
      </w:pPr>
      <w:r>
        <w:rPr>
          <w:rFonts w:ascii="Times New Roman"/>
          <w:b w:val="false"/>
          <w:i w:val="false"/>
          <w:color w:val="000000"/>
          <w:sz w:val="28"/>
        </w:rPr>
        <w:t>
      7.5 консолидированные административные расходы за отчетный период с учетом дочерних организаций, прогноз с обоснованием роста или снижения:</w:t>
      </w:r>
    </w:p>
    <w:bookmarkEnd w:id="1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17</w:t>
            </w:r>
            <w:r>
              <w:br/>
            </w:r>
            <w:r>
              <w:rPr>
                <w:rFonts w:ascii="Times New Roman"/>
                <w:b w:val="false"/>
                <w:i w:val="false"/>
                <w:color w:val="000000"/>
                <w:sz w:val="20"/>
              </w:rPr>
              <w:t>тысяч тенге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 п/п</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Наименование показателей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20__год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корректировка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корректировка 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выполнения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расходы, всего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труда работников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Отчисления от оплаты труда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 нематериальных активов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Износ основных средств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Обслуживание и ремонт основных средств и нематериальных активов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транспортным услугам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услугам связи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Консультационные расходы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Аудиторские расходы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Информационные услуги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Командировочные расходы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Представительские расходы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связанные с оказанием благотворительной и спонсорской помощи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по охране труда и технике безопасности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социальной программе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и другие обязательные платежи в бюджет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содержание Совета директоров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в том числе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9" w:id="123"/>
    <w:p>
      <w:pPr>
        <w:spacing w:after="0"/>
        <w:ind w:left="0"/>
        <w:jc w:val="both"/>
      </w:pPr>
      <w:r>
        <w:rPr>
          <w:rFonts w:ascii="Times New Roman"/>
          <w:b w:val="false"/>
          <w:i w:val="false"/>
          <w:color w:val="000000"/>
          <w:sz w:val="28"/>
        </w:rPr>
        <w:t>
      7.6 административные расходы за отчетный период, с обоснованием роста или снижения:</w:t>
      </w:r>
    </w:p>
    <w:bookmarkEnd w:id="123"/>
    <w:bookmarkStart w:name="z160" w:id="124"/>
    <w:p>
      <w:pPr>
        <w:spacing w:after="0"/>
        <w:ind w:left="0"/>
        <w:jc w:val="both"/>
      </w:pPr>
      <w:r>
        <w:rPr>
          <w:rFonts w:ascii="Times New Roman"/>
          <w:b w:val="false"/>
          <w:i w:val="false"/>
          <w:color w:val="000000"/>
          <w:sz w:val="28"/>
        </w:rPr>
        <w:t>
      Наименование Компании (дочерней организации) *</w:t>
      </w:r>
    </w:p>
    <w:bookmarkEnd w:id="1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18</w:t>
            </w:r>
            <w:r>
              <w:br/>
            </w:r>
            <w:r>
              <w:rPr>
                <w:rFonts w:ascii="Times New Roman"/>
                <w:b w:val="false"/>
                <w:i w:val="false"/>
                <w:color w:val="000000"/>
                <w:sz w:val="20"/>
              </w:rPr>
              <w:t>тысяч тенге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 п/п</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Наименование показателей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20__год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корректировка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корректировка 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выполнения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расходы, всего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труда работников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Отчисления от оплаты труда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 нематериальных активов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Износ основных средств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Обслуживание и ремонт основных средств и нематериальных активов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транспортным услугам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услугам связи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Консультационные расходы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Аудиторские расходы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Информационные услуги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Командировочные расходы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Представительские расходы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связанные с оказанием благотворительной и спонсорской помощи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по охране труда и технике безопасности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социальной программе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и другие обязательные платежи в бюджет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содержание Совета директоров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в том числе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2" w:id="125"/>
    <w:p>
      <w:pPr>
        <w:spacing w:after="0"/>
        <w:ind w:left="0"/>
        <w:jc w:val="both"/>
      </w:pPr>
      <w:r>
        <w:rPr>
          <w:rFonts w:ascii="Times New Roman"/>
          <w:b w:val="false"/>
          <w:i w:val="false"/>
          <w:color w:val="000000"/>
          <w:sz w:val="28"/>
        </w:rPr>
        <w:t>
      Примечание:</w:t>
      </w:r>
    </w:p>
    <w:bookmarkEnd w:id="125"/>
    <w:bookmarkStart w:name="z163" w:id="126"/>
    <w:p>
      <w:pPr>
        <w:spacing w:after="0"/>
        <w:ind w:left="0"/>
        <w:jc w:val="both"/>
      </w:pPr>
      <w:r>
        <w:rPr>
          <w:rFonts w:ascii="Times New Roman"/>
          <w:b w:val="false"/>
          <w:i w:val="false"/>
          <w:color w:val="000000"/>
          <w:sz w:val="28"/>
        </w:rPr>
        <w:t>
      * аналогичная форма заполняется отдельно по каждой дочерней организации. Формы по дочерним организациям носят исключительно информативный характер и не являются предметом утверждения советом директоров компании.</w:t>
      </w:r>
    </w:p>
    <w:bookmarkEnd w:id="126"/>
    <w:bookmarkStart w:name="z164" w:id="127"/>
    <w:p>
      <w:pPr>
        <w:spacing w:after="0"/>
        <w:ind w:left="0"/>
        <w:jc w:val="both"/>
      </w:pPr>
      <w:r>
        <w:rPr>
          <w:rFonts w:ascii="Times New Roman"/>
          <w:b w:val="false"/>
          <w:i w:val="false"/>
          <w:color w:val="000000"/>
          <w:sz w:val="28"/>
        </w:rPr>
        <w:t>
      7.7 расходы по аренде нежилых помещений за отчетный период:</w:t>
      </w:r>
    </w:p>
    <w:bookmarkEnd w:id="127"/>
    <w:bookmarkStart w:name="z165" w:id="128"/>
    <w:p>
      <w:pPr>
        <w:spacing w:after="0"/>
        <w:ind w:left="0"/>
        <w:jc w:val="both"/>
      </w:pPr>
      <w:r>
        <w:rPr>
          <w:rFonts w:ascii="Times New Roman"/>
          <w:b w:val="false"/>
          <w:i w:val="false"/>
          <w:color w:val="000000"/>
          <w:sz w:val="28"/>
        </w:rPr>
        <w:t>
      Наименование Компании (дочерней организации) *</w:t>
      </w:r>
    </w:p>
    <w:bookmarkEnd w:id="12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19</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 п/п</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Наименование показателей</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Единица измерения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20__год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корректировка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корректировка n</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выполнения</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аренде, всего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за 1 квадратный метр арендуемой площади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площадь помещений в соответствии с утвержденными нормативами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квадратных метров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занимаемая площадь помещений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квадратных метров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квадратных метров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площадь: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Кабинета председателя правления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соответствии с утвержденными нормативами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квадратных метров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занимаемая площадь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квадратных метров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квадратных метров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Комнаты отдыха председателя правления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соответствии с утвержденными нормативами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квадратных метров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занимаемая площадь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квадратных метров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квадратных метров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3.3.</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Приемной председателя правления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соответствии с утвержденными нормативами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квадратных метров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занимаемая площадь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квадратных метров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квадратных метров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 заместителя председателя правления (управляющего директора - члена правления)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соответствии с утвержденными нормативами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квадратных метров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занимаемая площадь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квадратных метров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квадратных метров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Комната отдыха заместителя председателя правления (управляющего директора - члена правления)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соответствии с утвержденными нормативами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квадратных метров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занимаемая площадь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квадратных метров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квадратных метров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Приемная заместителя председателя правления (управляющего директора - члена правления)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соответствии с утвержденными нормативами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квадратных метров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занимаемая площадь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квадратных метров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квадратных метров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 управляющего директора (руководителя аппарата)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соответствии с утвержденными нормативами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квадратных метров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занимаемая площадь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квадратных метров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квадратных метров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Комната отдыха управляющего директора (руководителя аппарата)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соответствии с утвержденными нормативами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квадратных метров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занимаемая площадь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квадратных метров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квадратных метров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Приемная управляющего директора (руководителя аппарата)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соответствии с утвержденными нормативами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квадратных метров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занимаемая площадь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квадратных метров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квадратных метров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 руководителя структурного подразделения (директора департамента)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соответствии с утвержденными нормативами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квадратных метров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занимаемая площадь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квадратных метров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квадратных метров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Приемная руководителя структурного подразделения (директора департамента)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соответствии с утвержденными нормативами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квадратных метров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занимаемая площадь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квадратных метров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квадратных метров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 работника компании (на 1 работника)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соответствии с утвержденными нормативами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квадратных метров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занимаемая площадь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квадратных метров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квадратных метров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помещения (конференц-зал, зал-совещаний, архив, копировально-множительная служба, гардероб, серверное, кладовые оборудования, форменного обмундирования, медикаментов, технических средств, инвентаря и канцелярских принадлежностей и другие)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соответствии с утвержденными нормативами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квадратных метров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занимаемая площадь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квадратных метров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квадратных метров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Вспомогательные помещения (коридоры, венкамеры, туалеты, помещения для личной гигиены и другие)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соответствии с утвержденными нормативами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квадратных метров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занимаемая площадь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квадратных метров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квадратных метров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7" w:id="129"/>
    <w:p>
      <w:pPr>
        <w:spacing w:after="0"/>
        <w:ind w:left="0"/>
        <w:jc w:val="both"/>
      </w:pPr>
      <w:r>
        <w:rPr>
          <w:rFonts w:ascii="Times New Roman"/>
          <w:b w:val="false"/>
          <w:i w:val="false"/>
          <w:color w:val="000000"/>
          <w:sz w:val="28"/>
        </w:rPr>
        <w:t xml:space="preserve">
      Примечание: </w:t>
      </w:r>
    </w:p>
    <w:bookmarkEnd w:id="129"/>
    <w:bookmarkStart w:name="z168" w:id="130"/>
    <w:p>
      <w:pPr>
        <w:spacing w:after="0"/>
        <w:ind w:left="0"/>
        <w:jc w:val="both"/>
      </w:pPr>
      <w:r>
        <w:rPr>
          <w:rFonts w:ascii="Times New Roman"/>
          <w:b w:val="false"/>
          <w:i w:val="false"/>
          <w:color w:val="000000"/>
          <w:sz w:val="28"/>
        </w:rPr>
        <w:t xml:space="preserve">
      в случае превышения установленных лимитов на занимаемые площади, требуется пояснение </w:t>
      </w:r>
    </w:p>
    <w:bookmarkEnd w:id="130"/>
    <w:bookmarkStart w:name="z169" w:id="131"/>
    <w:p>
      <w:pPr>
        <w:spacing w:after="0"/>
        <w:ind w:left="0"/>
        <w:jc w:val="both"/>
      </w:pPr>
      <w:r>
        <w:rPr>
          <w:rFonts w:ascii="Times New Roman"/>
          <w:b w:val="false"/>
          <w:i w:val="false"/>
          <w:color w:val="000000"/>
          <w:sz w:val="28"/>
        </w:rPr>
        <w:t>
      * аналогичная форма заполняется отдельно по каждой дочерней организации. Формы по дочерним организациям носят исключительно информативный характер и не являются предметом утверждения советом директоров компании.</w:t>
      </w:r>
    </w:p>
    <w:bookmarkEnd w:id="131"/>
    <w:bookmarkStart w:name="z170" w:id="132"/>
    <w:p>
      <w:pPr>
        <w:spacing w:after="0"/>
        <w:ind w:left="0"/>
        <w:jc w:val="both"/>
      </w:pPr>
      <w:r>
        <w:rPr>
          <w:rFonts w:ascii="Times New Roman"/>
          <w:b w:val="false"/>
          <w:i w:val="false"/>
          <w:color w:val="000000"/>
          <w:sz w:val="28"/>
        </w:rPr>
        <w:t>
      7.8 основные консолидированные показатели Компании и юридических лиц, акции (доли участия) которых предоставляют право Компании прямо определять решения, принимаемые данными юридическими лицами:</w:t>
      </w:r>
    </w:p>
    <w:bookmarkEnd w:id="13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20</w:t>
            </w:r>
            <w:r>
              <w:br/>
            </w:r>
            <w:r>
              <w:rPr>
                <w:rFonts w:ascii="Times New Roman"/>
                <w:b w:val="false"/>
                <w:i w:val="false"/>
                <w:color w:val="000000"/>
                <w:sz w:val="20"/>
              </w:rPr>
              <w:t>тысяч тенге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 п/п</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Наименование показателей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20__год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корректировка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корректировка 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выполнения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всего в том числе: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 от реализации продукции и оказания услуг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 от финансирования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по вознаграждениям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по дивидендам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финансовой аренды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операций с инвестициями в недвижимость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изменения справедливой стоимости финансовых инструментов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доходы от финансирования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доходы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выбытия активов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безвозмездно полученных активов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государственных субсидий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восстановления убытка от обесценения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курсовой разницы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операционной аренды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доходы (доход от начисленных штрафов, пени, неустоек за нарушение условий договоров; страховые случаи; прочие доходы и так далее)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связанные с прекращаемой деятельностью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прибыли организаций, учитываемых по методу долевого участия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прибыли ассоциированных организаций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прибыли совместных организаций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всего, в том числе: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Себестоимость реализованной продукции и оказанных услуг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реализации продукции и оказанию услуг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расходы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финансирование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вознаграждениям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выплату процентов по финансовой аренде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от изменения справедливой стоимости финансовых инструментов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расходы на финансирование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расходы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выбытию активов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от обесценения активов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курсовой разнице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созданию резерва и списанию безнадежных требований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операционной аренде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расходы (штрафы, пени, неустойки за нарушение условий договоров; на возмещение судебных издержек и арбитражных сборов; прочие расходы и так далее)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связанные с прекращаемой деятельностью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в убытке организаций, учитываемых методом долевого участия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в убытке ассоциированных организациях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в убытке совместных организациях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Доход/убыток до налогообложения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корпоративному подоходному налогу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Чистый доход (убыток указывается со знаком минус)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Активы, в том числе: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активы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активы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в том числе: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обязательства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обязательства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 в том числе: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Уставный капитал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Неоплаченный капитал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Выкупленные собственные долевые инструменты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Эмиссионный доход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Нераспределенная прибыль (непокрытый убыток)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меньшинства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Рентабельность деятельности,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Денежные средства на начало отчетного периода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Денежные средства на конец отчетного периода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2" w:id="133"/>
    <w:p>
      <w:pPr>
        <w:spacing w:after="0"/>
        <w:ind w:left="0"/>
        <w:jc w:val="both"/>
      </w:pPr>
      <w:r>
        <w:rPr>
          <w:rFonts w:ascii="Times New Roman"/>
          <w:b w:val="false"/>
          <w:i w:val="false"/>
          <w:color w:val="000000"/>
          <w:sz w:val="28"/>
        </w:rPr>
        <w:t xml:space="preserve">
      Примечание: </w:t>
      </w:r>
    </w:p>
    <w:bookmarkEnd w:id="133"/>
    <w:bookmarkStart w:name="z173" w:id="134"/>
    <w:p>
      <w:pPr>
        <w:spacing w:after="0"/>
        <w:ind w:left="0"/>
        <w:jc w:val="both"/>
      </w:pPr>
      <w:r>
        <w:rPr>
          <w:rFonts w:ascii="Times New Roman"/>
          <w:b w:val="false"/>
          <w:i w:val="false"/>
          <w:color w:val="000000"/>
          <w:sz w:val="28"/>
        </w:rPr>
        <w:t>
      К основным консолидированным финансовым показателям деятельности Компании прилагается информация об учетной политике Компании и пояснительная записка с указанием расчетов показателей.</w:t>
      </w:r>
    </w:p>
    <w:bookmarkEnd w:id="134"/>
    <w:bookmarkStart w:name="z174" w:id="135"/>
    <w:p>
      <w:pPr>
        <w:spacing w:after="0"/>
        <w:ind w:left="0"/>
        <w:jc w:val="both"/>
      </w:pPr>
      <w:r>
        <w:rPr>
          <w:rFonts w:ascii="Times New Roman"/>
          <w:b w:val="false"/>
          <w:i w:val="false"/>
          <w:color w:val="000000"/>
          <w:sz w:val="28"/>
        </w:rPr>
        <w:t>
      7.9 основные неконсолидированные показатели Компании и юридических лиц, акции (доли участия) которых предоставляют право Компании прямо определять решения, принимаемые данными юридическими лицами:</w:t>
      </w:r>
    </w:p>
    <w:bookmarkEnd w:id="135"/>
    <w:bookmarkStart w:name="z175" w:id="136"/>
    <w:p>
      <w:pPr>
        <w:spacing w:after="0"/>
        <w:ind w:left="0"/>
        <w:jc w:val="both"/>
      </w:pPr>
      <w:r>
        <w:rPr>
          <w:rFonts w:ascii="Times New Roman"/>
          <w:b w:val="false"/>
          <w:i w:val="false"/>
          <w:color w:val="000000"/>
          <w:sz w:val="28"/>
        </w:rPr>
        <w:t>
      Наименование Компании (дочерней организации) *</w:t>
      </w:r>
    </w:p>
    <w:bookmarkEnd w:id="13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21</w:t>
            </w:r>
            <w:r>
              <w:br/>
            </w:r>
            <w:r>
              <w:rPr>
                <w:rFonts w:ascii="Times New Roman"/>
                <w:b w:val="false"/>
                <w:i w:val="false"/>
                <w:color w:val="000000"/>
                <w:sz w:val="20"/>
              </w:rPr>
              <w:t>тысяч тенге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 п/п</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Наименование показателей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20__год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корректировка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корректировка  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выполнения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всего в том числе: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 от реализации продукции и оказания услуг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 от финансирования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по вознаграждениям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по дивидендам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финансовой аренды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операций с инвестициями в недвижимость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изменения справедливой стоимости финансовых инструментов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доходы от финансирования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доходы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выбытия активов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безвозмездно полученных активов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государственных субсидий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восстановления убытка от обесценения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курсовой разницы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операционной аренды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доходы (доход от начисленных штрафов, пени, неустоек за нарушение условий договоров; страховые случаи; прочие доходы и так далее)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связанные с прекращаемой деятельностью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прибыли организаций, учитываемых по методу долевого участия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прибыли ассоциированных организаций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прибыли совместных организаций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всего, в том числе: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Себестоимость реализованной продукции и оказанных услуг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реализации продукции и оказанию услуг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расходы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финансирование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вознаграждениям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выплату процентов по финансовой аренде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от изменения справедливой стоимости финансовых инструментов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расходы на финансирование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расходы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выбытию активов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от обесценения активов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курсовой разнице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созданию резерва и списанию безнадежных требований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операционной аренде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расходы (штрафы, пени, неустойки за нарушение условий договоров; на возмещение судебных издержек и арбитражных сборов; прочие расходы и так далее)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связанные с прекращаемой деятельностью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в убытке организаций, учитываемых методом долевого участия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в убытке ассоциированных организациях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в убытке совместных организациях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Доход/убыток до налогообложения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корпоративному подоходному налогу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Чистый доход (убыток указывается со знаком минус)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Активы, в том числе: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активы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активы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в том числе: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обязательства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обязательства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 в том числе: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Уставный капитал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Неоплаченный капитал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Выкупленные собственные долевые инструменты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Эмиссионный доход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Нераспределенная прибыль (непокрытый убыток)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меньшинства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Рентабельность деятельности,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Денежные средства на начало отчетного периода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Денежные средства на конец отчетного периода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7" w:id="137"/>
    <w:p>
      <w:pPr>
        <w:spacing w:after="0"/>
        <w:ind w:left="0"/>
        <w:jc w:val="both"/>
      </w:pPr>
      <w:r>
        <w:rPr>
          <w:rFonts w:ascii="Times New Roman"/>
          <w:b w:val="false"/>
          <w:i w:val="false"/>
          <w:color w:val="000000"/>
          <w:sz w:val="28"/>
        </w:rPr>
        <w:t>
      Примечание:</w:t>
      </w:r>
    </w:p>
    <w:bookmarkEnd w:id="137"/>
    <w:bookmarkStart w:name="z178" w:id="138"/>
    <w:p>
      <w:pPr>
        <w:spacing w:after="0"/>
        <w:ind w:left="0"/>
        <w:jc w:val="both"/>
      </w:pPr>
      <w:r>
        <w:rPr>
          <w:rFonts w:ascii="Times New Roman"/>
          <w:b w:val="false"/>
          <w:i w:val="false"/>
          <w:color w:val="000000"/>
          <w:sz w:val="28"/>
        </w:rPr>
        <w:t>
      * аналогичная форма заполняется отдельно по каждой дочерней организации. Формы по дочерним организациям носят исключительно информативный характер и не являются предметом утверждения советом директоров компании.</w:t>
      </w:r>
    </w:p>
    <w:bookmarkEnd w:id="138"/>
    <w:bookmarkStart w:name="z179" w:id="139"/>
    <w:p>
      <w:pPr>
        <w:spacing w:after="0"/>
        <w:ind w:left="0"/>
        <w:jc w:val="both"/>
      </w:pPr>
      <w:r>
        <w:rPr>
          <w:rFonts w:ascii="Times New Roman"/>
          <w:b w:val="false"/>
          <w:i w:val="false"/>
          <w:color w:val="000000"/>
          <w:sz w:val="28"/>
        </w:rPr>
        <w:t>
      8. Информация по мероприятиям, направленным на развитие и внедрение стандартов корпоративного управления в Компании и юридических лицах, акции (доли участия) которых предоставляют право Компании определять решения, принимаемые данными юридическими лицами:</w:t>
      </w:r>
    </w:p>
    <w:bookmarkEnd w:id="13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22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Компании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Рейтинг корпоративного управления за отчетный период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корректировка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корректировка 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выполнения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Дочерняя организация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Дочерняя организация 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3 </w:t>
            </w:r>
            <w:r>
              <w:br/>
            </w:r>
            <w:r>
              <w:rPr>
                <w:rFonts w:ascii="Times New Roman"/>
                <w:b w:val="false"/>
                <w:i w:val="false"/>
                <w:color w:val="000000"/>
                <w:sz w:val="20"/>
              </w:rPr>
              <w:t>к приказу Министра</w:t>
            </w:r>
            <w:r>
              <w:br/>
            </w:r>
            <w:r>
              <w:rPr>
                <w:rFonts w:ascii="Times New Roman"/>
                <w:b w:val="false"/>
                <w:i w:val="false"/>
                <w:color w:val="000000"/>
                <w:sz w:val="20"/>
              </w:rPr>
              <w:t>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6 марта 2019 года № 17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разработки,</w:t>
            </w:r>
            <w:r>
              <w:br/>
            </w:r>
            <w:r>
              <w:rPr>
                <w:rFonts w:ascii="Times New Roman"/>
                <w:b w:val="false"/>
                <w:i w:val="false"/>
                <w:color w:val="000000"/>
                <w:sz w:val="20"/>
              </w:rPr>
              <w:t>утверждения стратегий развития</w:t>
            </w:r>
            <w:r>
              <w:br/>
            </w:r>
            <w:r>
              <w:rPr>
                <w:rFonts w:ascii="Times New Roman"/>
                <w:b w:val="false"/>
                <w:i w:val="false"/>
                <w:color w:val="000000"/>
                <w:sz w:val="20"/>
              </w:rPr>
              <w:t>национальных управляющих</w:t>
            </w:r>
            <w:r>
              <w:br/>
            </w:r>
            <w:r>
              <w:rPr>
                <w:rFonts w:ascii="Times New Roman"/>
                <w:b w:val="false"/>
                <w:i w:val="false"/>
                <w:color w:val="000000"/>
                <w:sz w:val="20"/>
              </w:rPr>
              <w:t>холдингов, национальных</w:t>
            </w:r>
            <w:r>
              <w:br/>
            </w:r>
            <w:r>
              <w:rPr>
                <w:rFonts w:ascii="Times New Roman"/>
                <w:b w:val="false"/>
                <w:i w:val="false"/>
                <w:color w:val="000000"/>
                <w:sz w:val="20"/>
              </w:rPr>
              <w:t>холдингов, национальных</w:t>
            </w:r>
            <w:r>
              <w:br/>
            </w:r>
            <w:r>
              <w:rPr>
                <w:rFonts w:ascii="Times New Roman"/>
                <w:b w:val="false"/>
                <w:i w:val="false"/>
                <w:color w:val="000000"/>
                <w:sz w:val="20"/>
              </w:rPr>
              <w:t>компаний, акционером которых</w:t>
            </w:r>
            <w:r>
              <w:br/>
            </w:r>
            <w:r>
              <w:rPr>
                <w:rFonts w:ascii="Times New Roman"/>
                <w:b w:val="false"/>
                <w:i w:val="false"/>
                <w:color w:val="000000"/>
                <w:sz w:val="20"/>
              </w:rPr>
              <w:t>является государство, а также</w:t>
            </w:r>
            <w:r>
              <w:br/>
            </w:r>
            <w:r>
              <w:rPr>
                <w:rFonts w:ascii="Times New Roman"/>
                <w:b w:val="false"/>
                <w:i w:val="false"/>
                <w:color w:val="000000"/>
                <w:sz w:val="20"/>
              </w:rPr>
              <w:t>мониторинга и оценки их</w:t>
            </w:r>
            <w:r>
              <w:br/>
            </w:r>
            <w:r>
              <w:rPr>
                <w:rFonts w:ascii="Times New Roman"/>
                <w:b w:val="false"/>
                <w:i w:val="false"/>
                <w:color w:val="000000"/>
                <w:sz w:val="20"/>
              </w:rPr>
              <w:t>реализации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84" w:id="140"/>
    <w:p>
      <w:pPr>
        <w:spacing w:after="0"/>
        <w:ind w:left="0"/>
        <w:jc w:val="left"/>
      </w:pPr>
      <w:r>
        <w:rPr>
          <w:rFonts w:ascii="Times New Roman"/>
          <w:b/>
          <w:i w:val="false"/>
          <w:color w:val="000000"/>
        </w:rPr>
        <w:t xml:space="preserve"> Стратегическая карта Компании</w:t>
      </w:r>
    </w:p>
    <w:bookmarkEnd w:id="1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 w:id="141"/>
          <w:p>
            <w:pPr>
              <w:spacing w:after="0"/>
              <w:ind w:left="0"/>
              <w:jc w:val="both"/>
            </w:pPr>
            <w:r>
              <w:rPr>
                <w:rFonts w:ascii="Times New Roman"/>
                <w:b/>
                <w:i w:val="false"/>
                <w:color w:val="000000"/>
              </w:rPr>
              <w:t xml:space="preserve"> Документ первого уровня системы государственного планирования  (далее – СГП) </w:t>
            </w:r>
          </w:p>
          <w:bookmarkEnd w:id="14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 w:id="142"/>
          <w:p>
            <w:pPr>
              <w:spacing w:after="0"/>
              <w:ind w:left="0"/>
              <w:jc w:val="both"/>
            </w:pPr>
            <w:r>
              <w:rPr>
                <w:rFonts w:ascii="Times New Roman"/>
                <w:b/>
                <w:i w:val="false"/>
                <w:color w:val="000000"/>
              </w:rPr>
              <w:t xml:space="preserve"> Документ  второго уровня СГП</w:t>
            </w:r>
          </w:p>
          <w:bookmarkEnd w:id="14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Документ третьего уровня СГП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Ключевые показатели деятельности (далее – КПД) компании, предусмотренные стратегией развития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КПД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КПД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КПД n</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4 </w:t>
            </w:r>
            <w:r>
              <w:br/>
            </w:r>
            <w:r>
              <w:rPr>
                <w:rFonts w:ascii="Times New Roman"/>
                <w:b w:val="false"/>
                <w:i w:val="false"/>
                <w:color w:val="000000"/>
                <w:sz w:val="20"/>
              </w:rPr>
              <w:t>к приказу Министра</w:t>
            </w:r>
            <w:r>
              <w:br/>
            </w:r>
            <w:r>
              <w:rPr>
                <w:rFonts w:ascii="Times New Roman"/>
                <w:b w:val="false"/>
                <w:i w:val="false"/>
                <w:color w:val="000000"/>
                <w:sz w:val="20"/>
              </w:rPr>
              <w:t>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6 марта 2019 года № 17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Правилам разработки,</w:t>
            </w:r>
            <w:r>
              <w:br/>
            </w:r>
            <w:r>
              <w:rPr>
                <w:rFonts w:ascii="Times New Roman"/>
                <w:b w:val="false"/>
                <w:i w:val="false"/>
                <w:color w:val="000000"/>
                <w:sz w:val="20"/>
              </w:rPr>
              <w:t>утверждения стратегий развития</w:t>
            </w:r>
            <w:r>
              <w:br/>
            </w:r>
            <w:r>
              <w:rPr>
                <w:rFonts w:ascii="Times New Roman"/>
                <w:b w:val="false"/>
                <w:i w:val="false"/>
                <w:color w:val="000000"/>
                <w:sz w:val="20"/>
              </w:rPr>
              <w:t>национальных управляющих</w:t>
            </w:r>
            <w:r>
              <w:br/>
            </w:r>
            <w:r>
              <w:rPr>
                <w:rFonts w:ascii="Times New Roman"/>
                <w:b w:val="false"/>
                <w:i w:val="false"/>
                <w:color w:val="000000"/>
                <w:sz w:val="20"/>
              </w:rPr>
              <w:t>холдингов, национальных</w:t>
            </w:r>
            <w:r>
              <w:br/>
            </w:r>
            <w:r>
              <w:rPr>
                <w:rFonts w:ascii="Times New Roman"/>
                <w:b w:val="false"/>
                <w:i w:val="false"/>
                <w:color w:val="000000"/>
                <w:sz w:val="20"/>
              </w:rPr>
              <w:t>холдингов, национальных</w:t>
            </w:r>
            <w:r>
              <w:br/>
            </w:r>
            <w:r>
              <w:rPr>
                <w:rFonts w:ascii="Times New Roman"/>
                <w:b w:val="false"/>
                <w:i w:val="false"/>
                <w:color w:val="000000"/>
                <w:sz w:val="20"/>
              </w:rPr>
              <w:t>компаний, акционером которых</w:t>
            </w:r>
            <w:r>
              <w:br/>
            </w:r>
            <w:r>
              <w:rPr>
                <w:rFonts w:ascii="Times New Roman"/>
                <w:b w:val="false"/>
                <w:i w:val="false"/>
                <w:color w:val="000000"/>
                <w:sz w:val="20"/>
              </w:rPr>
              <w:t>является государство, а также</w:t>
            </w:r>
            <w:r>
              <w:br/>
            </w:r>
            <w:r>
              <w:rPr>
                <w:rFonts w:ascii="Times New Roman"/>
                <w:b w:val="false"/>
                <w:i w:val="false"/>
                <w:color w:val="000000"/>
                <w:sz w:val="20"/>
              </w:rPr>
              <w:t>мониторинга и оценки</w:t>
            </w:r>
            <w:r>
              <w:br/>
            </w:r>
            <w:r>
              <w:rPr>
                <w:rFonts w:ascii="Times New Roman"/>
                <w:b w:val="false"/>
                <w:i w:val="false"/>
                <w:color w:val="000000"/>
                <w:sz w:val="20"/>
              </w:rPr>
              <w:t>их реализации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90" w:id="143"/>
    <w:p>
      <w:pPr>
        <w:spacing w:after="0"/>
        <w:ind w:left="0"/>
        <w:jc w:val="left"/>
      </w:pPr>
      <w:r>
        <w:rPr>
          <w:rFonts w:ascii="Times New Roman"/>
          <w:b/>
          <w:i w:val="false"/>
          <w:color w:val="000000"/>
        </w:rPr>
        <w:t xml:space="preserve"> Отчет по мониторингу реализации стратегии развития</w:t>
      </w:r>
    </w:p>
    <w:bookmarkEnd w:id="1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 w:id="144"/>
          <w:p>
            <w:pPr>
              <w:spacing w:after="0"/>
              <w:ind w:left="0"/>
              <w:jc w:val="both"/>
            </w:pPr>
            <w:r>
              <w:rPr>
                <w:rFonts w:ascii="Times New Roman"/>
                <w:b/>
                <w:i w:val="false"/>
                <w:color w:val="000000"/>
              </w:rPr>
              <w:t xml:space="preserve"> Наименование стратегического направления (далее – СНД)</w:t>
            </w:r>
          </w:p>
          <w:bookmarkEnd w:id="144"/>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Цель</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Задачи</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 w:id="145"/>
          <w:p>
            <w:pPr>
              <w:spacing w:after="0"/>
              <w:ind w:left="0"/>
              <w:jc w:val="both"/>
            </w:pPr>
            <w:r>
              <w:rPr>
                <w:rFonts w:ascii="Times New Roman"/>
                <w:b/>
                <w:i w:val="false"/>
                <w:color w:val="000000"/>
              </w:rPr>
              <w:t xml:space="preserve"> Наименование ключевого показателя деятельности (далее – КПД)*</w:t>
            </w:r>
          </w:p>
          <w:bookmarkEnd w:id="145"/>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Единица измерения</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Значение КПД</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Причины невыполнения (выполнения в неполном объеме)</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Корректирующие меры (предпринятые/ планируемые)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год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20__n год</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отклонения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отклонения.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СНД1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КПД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n</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КПД n</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СНД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 n</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КПД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n</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КПД n</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93" w:id="146"/>
    <w:p>
      <w:pPr>
        <w:spacing w:after="0"/>
        <w:ind w:left="0"/>
        <w:jc w:val="both"/>
      </w:pPr>
      <w:r>
        <w:rPr>
          <w:rFonts w:ascii="Times New Roman"/>
          <w:b w:val="false"/>
          <w:i w:val="false"/>
          <w:color w:val="000000"/>
          <w:sz w:val="28"/>
        </w:rPr>
        <w:t xml:space="preserve">
      Примечание: </w:t>
      </w:r>
    </w:p>
    <w:bookmarkEnd w:id="146"/>
    <w:bookmarkStart w:name="z194" w:id="147"/>
    <w:p>
      <w:pPr>
        <w:spacing w:after="0"/>
        <w:ind w:left="0"/>
        <w:jc w:val="both"/>
      </w:pPr>
      <w:r>
        <w:rPr>
          <w:rFonts w:ascii="Times New Roman"/>
          <w:b w:val="false"/>
          <w:i w:val="false"/>
          <w:color w:val="000000"/>
          <w:sz w:val="28"/>
        </w:rPr>
        <w:t>
      * ключевой показатель деятельности привязывается к цели и задачам Компании</w:t>
      </w:r>
    </w:p>
    <w:bookmarkEnd w:id="14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приказу Министра</w:t>
            </w:r>
            <w:r>
              <w:br/>
            </w:r>
            <w:r>
              <w:rPr>
                <w:rFonts w:ascii="Times New Roman"/>
                <w:b w:val="false"/>
                <w:i w:val="false"/>
                <w:color w:val="000000"/>
                <w:sz w:val="20"/>
              </w:rPr>
              <w:t>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6 марта 2019 года № 17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разработки,</w:t>
            </w:r>
            <w:r>
              <w:br/>
            </w:r>
            <w:r>
              <w:rPr>
                <w:rFonts w:ascii="Times New Roman"/>
                <w:b w:val="false"/>
                <w:i w:val="false"/>
                <w:color w:val="000000"/>
                <w:sz w:val="20"/>
              </w:rPr>
              <w:t>утверждения стратегий развития</w:t>
            </w:r>
            <w:r>
              <w:br/>
            </w:r>
            <w:r>
              <w:rPr>
                <w:rFonts w:ascii="Times New Roman"/>
                <w:b w:val="false"/>
                <w:i w:val="false"/>
                <w:color w:val="000000"/>
                <w:sz w:val="20"/>
              </w:rPr>
              <w:t>национальных управляющих</w:t>
            </w:r>
            <w:r>
              <w:br/>
            </w:r>
            <w:r>
              <w:rPr>
                <w:rFonts w:ascii="Times New Roman"/>
                <w:b w:val="false"/>
                <w:i w:val="false"/>
                <w:color w:val="000000"/>
                <w:sz w:val="20"/>
              </w:rPr>
              <w:t>холдингов, национальных</w:t>
            </w:r>
            <w:r>
              <w:br/>
            </w:r>
            <w:r>
              <w:rPr>
                <w:rFonts w:ascii="Times New Roman"/>
                <w:b w:val="false"/>
                <w:i w:val="false"/>
                <w:color w:val="000000"/>
                <w:sz w:val="20"/>
              </w:rPr>
              <w:t>холдингов, национальных</w:t>
            </w:r>
            <w:r>
              <w:br/>
            </w:r>
            <w:r>
              <w:rPr>
                <w:rFonts w:ascii="Times New Roman"/>
                <w:b w:val="false"/>
                <w:i w:val="false"/>
                <w:color w:val="000000"/>
                <w:sz w:val="20"/>
              </w:rPr>
              <w:t>компаний, акционером которых</w:t>
            </w:r>
            <w:r>
              <w:br/>
            </w:r>
            <w:r>
              <w:rPr>
                <w:rFonts w:ascii="Times New Roman"/>
                <w:b w:val="false"/>
                <w:i w:val="false"/>
                <w:color w:val="000000"/>
                <w:sz w:val="20"/>
              </w:rPr>
              <w:t>является государство,</w:t>
            </w:r>
            <w:r>
              <w:br/>
            </w:r>
            <w:r>
              <w:rPr>
                <w:rFonts w:ascii="Times New Roman"/>
                <w:b w:val="false"/>
                <w:i w:val="false"/>
                <w:color w:val="000000"/>
                <w:sz w:val="20"/>
              </w:rPr>
              <w:t>а также мониторинга и</w:t>
            </w:r>
            <w:r>
              <w:br/>
            </w:r>
            <w:r>
              <w:rPr>
                <w:rFonts w:ascii="Times New Roman"/>
                <w:b w:val="false"/>
                <w:i w:val="false"/>
                <w:color w:val="000000"/>
                <w:sz w:val="20"/>
              </w:rPr>
              <w:t>оценки их реализации</w:t>
            </w:r>
          </w:p>
        </w:tc>
      </w:tr>
    </w:tbl>
    <w:bookmarkStart w:name="z197" w:id="148"/>
    <w:p>
      <w:pPr>
        <w:spacing w:after="0"/>
        <w:ind w:left="0"/>
        <w:jc w:val="left"/>
      </w:pPr>
      <w:r>
        <w:rPr>
          <w:rFonts w:ascii="Times New Roman"/>
          <w:b/>
          <w:i w:val="false"/>
          <w:color w:val="000000"/>
        </w:rPr>
        <w:t xml:space="preserve"> Детализированный анализ эффективности финансово хозяйственной деятельности Компании</w:t>
      </w:r>
    </w:p>
    <w:bookmarkEnd w:id="1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 w:id="149"/>
          <w:p>
            <w:pPr>
              <w:spacing w:after="0"/>
              <w:ind w:left="0"/>
              <w:jc w:val="both"/>
            </w:pPr>
            <w:r>
              <w:rPr>
                <w:rFonts w:ascii="Times New Roman"/>
                <w:b/>
                <w:i w:val="false"/>
                <w:color w:val="000000"/>
              </w:rPr>
              <w:t xml:space="preserve"> № п/п</w:t>
            </w:r>
          </w:p>
          <w:bookmarkEnd w:id="149"/>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Наименование показателя</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Единица измерения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20__ год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20__ год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20___ год</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Причины отклонения (выполнения в неполном объеме)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выполнения</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выполнения</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выполнения</w:t>
            </w: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всего</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всего, в том числе: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и административные расходы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Фонд оплаты труда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Среднемесячная заработная плата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Среднесписочная численность работников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компании</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группы компаний</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Чистый доход (убыток указывается со знаком минус)</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Дивиденды на государственный пакет акций</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Выплаченные налоги и другие обязательные платежи в бюджет</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Инвестиции</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собственные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заемные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Активы, в том числе: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активы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активы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в том числе: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обязательства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обязательства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Финансовая устойчивость</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текущей ликвидности</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числовое значение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рентабельности активов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рентабельности собственного капитала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финансового левереджа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числовое значение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6 </w:t>
            </w:r>
            <w:r>
              <w:br/>
            </w:r>
            <w:r>
              <w:rPr>
                <w:rFonts w:ascii="Times New Roman"/>
                <w:b w:val="false"/>
                <w:i w:val="false"/>
                <w:color w:val="000000"/>
                <w:sz w:val="20"/>
              </w:rPr>
              <w:t>к приказу Министра</w:t>
            </w:r>
            <w:r>
              <w:br/>
            </w:r>
            <w:r>
              <w:rPr>
                <w:rFonts w:ascii="Times New Roman"/>
                <w:b w:val="false"/>
                <w:i w:val="false"/>
                <w:color w:val="000000"/>
                <w:sz w:val="20"/>
              </w:rPr>
              <w:t>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6 марта 2019 года № 17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разработки,</w:t>
            </w:r>
            <w:r>
              <w:br/>
            </w:r>
            <w:r>
              <w:rPr>
                <w:rFonts w:ascii="Times New Roman"/>
                <w:b w:val="false"/>
                <w:i w:val="false"/>
                <w:color w:val="000000"/>
                <w:sz w:val="20"/>
              </w:rPr>
              <w:t>утверждения планов развития</w:t>
            </w:r>
            <w:r>
              <w:br/>
            </w:r>
            <w:r>
              <w:rPr>
                <w:rFonts w:ascii="Times New Roman"/>
                <w:b w:val="false"/>
                <w:i w:val="false"/>
                <w:color w:val="000000"/>
                <w:sz w:val="20"/>
              </w:rPr>
              <w:t>национальных управляющих</w:t>
            </w:r>
            <w:r>
              <w:br/>
            </w:r>
            <w:r>
              <w:rPr>
                <w:rFonts w:ascii="Times New Roman"/>
                <w:b w:val="false"/>
                <w:i w:val="false"/>
                <w:color w:val="000000"/>
                <w:sz w:val="20"/>
              </w:rPr>
              <w:t>холдингов, национальных</w:t>
            </w:r>
            <w:r>
              <w:br/>
            </w:r>
            <w:r>
              <w:rPr>
                <w:rFonts w:ascii="Times New Roman"/>
                <w:b w:val="false"/>
                <w:i w:val="false"/>
                <w:color w:val="000000"/>
                <w:sz w:val="20"/>
              </w:rPr>
              <w:t>холдингов, национальных</w:t>
            </w:r>
            <w:r>
              <w:br/>
            </w:r>
            <w:r>
              <w:rPr>
                <w:rFonts w:ascii="Times New Roman"/>
                <w:b w:val="false"/>
                <w:i w:val="false"/>
                <w:color w:val="000000"/>
                <w:sz w:val="20"/>
              </w:rPr>
              <w:t>компаний, акционером</w:t>
            </w:r>
            <w:r>
              <w:br/>
            </w:r>
            <w:r>
              <w:rPr>
                <w:rFonts w:ascii="Times New Roman"/>
                <w:b w:val="false"/>
                <w:i w:val="false"/>
                <w:color w:val="000000"/>
                <w:sz w:val="20"/>
              </w:rPr>
              <w:t>которых является государство,</w:t>
            </w:r>
            <w:r>
              <w:br/>
            </w:r>
            <w:r>
              <w:rPr>
                <w:rFonts w:ascii="Times New Roman"/>
                <w:b w:val="false"/>
                <w:i w:val="false"/>
                <w:color w:val="000000"/>
                <w:sz w:val="20"/>
              </w:rPr>
              <w:t>а также мониторинга и оценки</w:t>
            </w:r>
            <w:r>
              <w:br/>
            </w:r>
            <w:r>
              <w:rPr>
                <w:rFonts w:ascii="Times New Roman"/>
                <w:b w:val="false"/>
                <w:i w:val="false"/>
                <w:color w:val="000000"/>
                <w:sz w:val="20"/>
              </w:rPr>
              <w:t>их реализации</w:t>
            </w:r>
          </w:p>
        </w:tc>
      </w:tr>
    </w:tbl>
    <w:bookmarkStart w:name="z201" w:id="150"/>
    <w:p>
      <w:pPr>
        <w:spacing w:after="0"/>
        <w:ind w:left="0"/>
        <w:jc w:val="left"/>
      </w:pPr>
      <w:r>
        <w:rPr>
          <w:rFonts w:ascii="Times New Roman"/>
          <w:b/>
          <w:i w:val="false"/>
          <w:color w:val="000000"/>
        </w:rPr>
        <w:t xml:space="preserve"> Структура разделов Плана развития</w:t>
      </w:r>
    </w:p>
    <w:bookmarkEnd w:id="1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 п/п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Наименование раздела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сведения о национальном управляющем холдинге (национальном холдинге, национальной компании с участием государства в уставном капитале) (далее – Компания):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создании Компании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корпоративная структура группы Компании с указанием всех организаций, входящих в его группу, в том числе являющимися нерезидентами Республики Казахстан по состоянию на 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организационная структура Компании (с указанием численности работников), схема и описание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и задачи, в том числе ключевые показатели эффективности деятельности Компании и юридических лиц, акции (доли участия) которых предоставляют право Компании определять решения, принимаемые данными юридическими лицами, на пятилетний период с разбивкой по годам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Мероприятия, планируемые Компанией по реализации Плана развития, в том числе по: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достижению ключевых показателей деятельности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реструктуризации активов и их обоснование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Отношения с бюджетом: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соответствии с бюджетным законодательством Республики Казахстан планируемые поступления из республиканского бюджета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соответствии с налоговым законодательством Республики Казахстан планируемая выплата налогов и других обязательных платежей в бюджет* (за исключением косвенных налогов), указанных в перечне показателей Плана развития Компании: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планируемая выплата дивидендов на государственный пакет акций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 w:id="151"/>
          <w:p>
            <w:pPr>
              <w:spacing w:after="20"/>
              <w:ind w:left="20"/>
              <w:jc w:val="both"/>
            </w:pPr>
            <w:r>
              <w:rPr>
                <w:rFonts w:ascii="Times New Roman"/>
                <w:b w:val="false"/>
                <w:i w:val="false"/>
                <w:color w:val="000000"/>
                <w:sz w:val="20"/>
              </w:rPr>
              <w:t>
Общий объем капитальных вложений и инвестиций Компании и юридических лиц, акции (доли участия) которых предоставляют право Компании определять решения, принимаемые данными юридическими лицами, с разбивкой по следующим видам:</w:t>
            </w:r>
          </w:p>
          <w:bookmarkEnd w:id="151"/>
          <w:p>
            <w:pPr>
              <w:spacing w:after="20"/>
              <w:ind w:left="20"/>
              <w:jc w:val="both"/>
            </w:pPr>
            <w:r>
              <w:rPr>
                <w:rFonts w:ascii="Times New Roman"/>
                <w:b w:val="false"/>
                <w:i w:val="false"/>
                <w:color w:val="000000"/>
                <w:sz w:val="20"/>
              </w:rPr>
              <w:t>
</w:t>
            </w:r>
            <w:r>
              <w:rPr>
                <w:rFonts w:ascii="Times New Roman"/>
                <w:b w:val="false"/>
                <w:i w:val="false"/>
                <w:color w:val="000000"/>
                <w:sz w:val="20"/>
              </w:rPr>
              <w:t>капитальные вложения, в том числе инвестиционные проекты (капитальные вложения в новые проекты, капитальные вложения в существующие проекты); строительство и модернизация объектов; приобретение основных средств; приобретение нематериальных активов и прочие вложения;</w:t>
            </w:r>
          </w:p>
          <w:p>
            <w:pPr>
              <w:spacing w:after="20"/>
              <w:ind w:left="20"/>
              <w:jc w:val="both"/>
            </w:pPr>
            <w:r>
              <w:rPr>
                <w:rFonts w:ascii="Times New Roman"/>
                <w:b w:val="false"/>
                <w:i w:val="false"/>
                <w:color w:val="000000"/>
                <w:sz w:val="20"/>
              </w:rPr>
              <w:t>
инвестиции, в том числе приобретение пакетов акций (долей участия); вклады в уставный капитал и прочие инвестиции: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Финансовая устойчивость Компании и юридических лиц, акции (доли участия) которых предоставляют право Компании определять решения, принимаемые данными юридическими лицами: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структура заимствований и график погашения в разрезе внутреннего и внешнего заимствования (в том числе дочерних организаций)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показатели финансовой устойчивости Компании и юридических лиц, акции (доли участия) которых предоставляют право Компании определять решения, принимаемые данными юридическими лицами, в том числе с обязательным указанием показателей, характеризующих уровень долга (коэффициент долга/ЕВIТDА (Earnings before interest, taxes, depreciation and amortization): для компаний реального сектора экономики, коэффициент финансового левереджа, коэффициент покрытия процентов, коэффициент текущей ликвидности)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долговой нагрузки Компании и ее дочерних организаций на текущий год (по состоянию на 1 января текущего года)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показатели финансово-хозяйственной деятельности, анализ с обоснованием причин роста или снижения, включая: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временно свободными денежными средствами, политика их размещения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дивидендной политике и их обоснование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консолидированная кадровая политика Компании с учетом организаций, контрольный пакет акций (долей участия) которых принадлежит Компании (планируемая среднегодовая численность работников, среднемесячная заработная плата, фонд оплаты труда, уровень текучести кадров)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кадровая политика Компании и/или организации, контрольный пакет акций (долей участия) которых принадлежит Компании (планируемая среднегодовая численность работников, среднемесячная заработная плата, фонд оплаты труда, уровень текучести кадров)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консолидированные административные расходы с учетом дочерних организаций, прогноз с обоснованием роста или снижения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расходы, прогноз с обоснованием роста или снижения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аренде нежилых помещений административно-управленческого персонала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 основных консолидированных показателей Компании и юридических лиц, акции (доли участия) которых предоставляют право Компании прямо определять решения, принимаемые данными юридическими лицами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 основных неконсолидированных показателей Компании и юридических лиц, акции (доли участия) которых предоставляют право Компании прямо определять решения, принимаемые данными юридическими лицами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по планируемым мероприятиям, направленным на развитие и внедрение стандартов корпоративного управления в Компании и юридических лицах, акции (доли участия) которых предоставляют право Компании определять решения, принимаемые данными юридическими лицами</w:t>
            </w:r>
          </w:p>
        </w:tc>
      </w:tr>
    </w:tbl>
    <w:bookmarkStart w:name="z204" w:id="152"/>
    <w:p>
      <w:pPr>
        <w:spacing w:after="0"/>
        <w:ind w:left="0"/>
        <w:jc w:val="both"/>
      </w:pPr>
      <w:r>
        <w:rPr>
          <w:rFonts w:ascii="Times New Roman"/>
          <w:b w:val="false"/>
          <w:i w:val="false"/>
          <w:color w:val="000000"/>
          <w:sz w:val="28"/>
        </w:rPr>
        <w:t>
      Примечание: План развития может быть дополнен другими пунктами, подпунктами и приложениями, когда такое дополнение уместно для раскрытия целей, задач, ключевых показателей, показателей финансово-хозяйственной деятельности и других сведений и Компании.</w:t>
      </w:r>
    </w:p>
    <w:bookmarkEnd w:id="152"/>
    <w:bookmarkStart w:name="z205" w:id="153"/>
    <w:p>
      <w:pPr>
        <w:spacing w:after="0"/>
        <w:ind w:left="0"/>
        <w:jc w:val="both"/>
      </w:pPr>
      <w:r>
        <w:rPr>
          <w:rFonts w:ascii="Times New Roman"/>
          <w:b w:val="false"/>
          <w:i w:val="false"/>
          <w:color w:val="000000"/>
          <w:sz w:val="28"/>
        </w:rPr>
        <w:t>
      В случае дополнения Плана развития пунктами, подпунктами и приложениями, каждый дополнительно представляемый пункт, подпункт и приложение должны иметь соответствующие наименования.</w:t>
      </w:r>
    </w:p>
    <w:bookmarkEnd w:id="15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приказу Министра</w:t>
            </w:r>
            <w:r>
              <w:br/>
            </w:r>
            <w:r>
              <w:rPr>
                <w:rFonts w:ascii="Times New Roman"/>
                <w:b w:val="false"/>
                <w:i w:val="false"/>
                <w:color w:val="000000"/>
                <w:sz w:val="20"/>
              </w:rPr>
              <w:t>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6 марта 2019 года № 17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разработки,</w:t>
            </w:r>
            <w:r>
              <w:br/>
            </w:r>
            <w:r>
              <w:rPr>
                <w:rFonts w:ascii="Times New Roman"/>
                <w:b w:val="false"/>
                <w:i w:val="false"/>
                <w:color w:val="000000"/>
                <w:sz w:val="20"/>
              </w:rPr>
              <w:t>утверждения планов развития</w:t>
            </w:r>
            <w:r>
              <w:br/>
            </w:r>
            <w:r>
              <w:rPr>
                <w:rFonts w:ascii="Times New Roman"/>
                <w:b w:val="false"/>
                <w:i w:val="false"/>
                <w:color w:val="000000"/>
                <w:sz w:val="20"/>
              </w:rPr>
              <w:t>национальных управляющих</w:t>
            </w:r>
            <w:r>
              <w:br/>
            </w:r>
            <w:r>
              <w:rPr>
                <w:rFonts w:ascii="Times New Roman"/>
                <w:b w:val="false"/>
                <w:i w:val="false"/>
                <w:color w:val="000000"/>
                <w:sz w:val="20"/>
              </w:rPr>
              <w:t>холдингов, национальных</w:t>
            </w:r>
            <w:r>
              <w:br/>
            </w:r>
            <w:r>
              <w:rPr>
                <w:rFonts w:ascii="Times New Roman"/>
                <w:b w:val="false"/>
                <w:i w:val="false"/>
                <w:color w:val="000000"/>
                <w:sz w:val="20"/>
              </w:rPr>
              <w:t>холдингов, национальных</w:t>
            </w:r>
            <w:r>
              <w:br/>
            </w:r>
            <w:r>
              <w:rPr>
                <w:rFonts w:ascii="Times New Roman"/>
                <w:b w:val="false"/>
                <w:i w:val="false"/>
                <w:color w:val="000000"/>
                <w:sz w:val="20"/>
              </w:rPr>
              <w:t>компаний, акционером которых</w:t>
            </w:r>
            <w:r>
              <w:br/>
            </w:r>
            <w:r>
              <w:rPr>
                <w:rFonts w:ascii="Times New Roman"/>
                <w:b w:val="false"/>
                <w:i w:val="false"/>
                <w:color w:val="000000"/>
                <w:sz w:val="20"/>
              </w:rPr>
              <w:t>является государство,</w:t>
            </w:r>
            <w:r>
              <w:br/>
            </w:r>
            <w:r>
              <w:rPr>
                <w:rFonts w:ascii="Times New Roman"/>
                <w:b w:val="false"/>
                <w:i w:val="false"/>
                <w:color w:val="000000"/>
                <w:sz w:val="20"/>
              </w:rPr>
              <w:t>а также мониторинга и оценки</w:t>
            </w:r>
            <w:r>
              <w:br/>
            </w:r>
            <w:r>
              <w:rPr>
                <w:rFonts w:ascii="Times New Roman"/>
                <w:b w:val="false"/>
                <w:i w:val="false"/>
                <w:color w:val="000000"/>
                <w:sz w:val="20"/>
              </w:rPr>
              <w:t>их реализации</w:t>
            </w:r>
          </w:p>
        </w:tc>
      </w:tr>
    </w:tbl>
    <w:bookmarkStart w:name="z208" w:id="154"/>
    <w:p>
      <w:pPr>
        <w:spacing w:after="0"/>
        <w:ind w:left="0"/>
        <w:jc w:val="left"/>
      </w:pPr>
      <w:r>
        <w:rPr>
          <w:rFonts w:ascii="Times New Roman"/>
          <w:b/>
          <w:i w:val="false"/>
          <w:color w:val="000000"/>
        </w:rPr>
        <w:t xml:space="preserve"> Перечень показателей Плана развития</w:t>
      </w:r>
    </w:p>
    <w:bookmarkEnd w:id="154"/>
    <w:bookmarkStart w:name="z209" w:id="155"/>
    <w:p>
      <w:pPr>
        <w:spacing w:after="0"/>
        <w:ind w:left="0"/>
        <w:jc w:val="both"/>
      </w:pPr>
      <w:r>
        <w:rPr>
          <w:rFonts w:ascii="Times New Roman"/>
          <w:b w:val="false"/>
          <w:i w:val="false"/>
          <w:color w:val="000000"/>
          <w:sz w:val="28"/>
        </w:rPr>
        <w:t>
      1. Общие сведения о национальном управляющем холдинге (национальном холдинге, национальной компании с участием государства в уставном капитале) (далее – Компания):</w:t>
      </w:r>
    </w:p>
    <w:bookmarkEnd w:id="155"/>
    <w:bookmarkStart w:name="z210" w:id="156"/>
    <w:p>
      <w:pPr>
        <w:spacing w:after="0"/>
        <w:ind w:left="0"/>
        <w:jc w:val="both"/>
      </w:pPr>
      <w:r>
        <w:rPr>
          <w:rFonts w:ascii="Times New Roman"/>
          <w:b w:val="false"/>
          <w:i w:val="false"/>
          <w:color w:val="000000"/>
          <w:sz w:val="28"/>
        </w:rPr>
        <w:t>
      1.1 информация о создании Компании:</w:t>
      </w:r>
    </w:p>
    <w:bookmarkEnd w:id="15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Наименование показателей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Информация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наименование Компании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Полный юридический адрес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Контактные телефоны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Электронный адрес (е-mail), сайт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 (бизнес-идентификационного номер) (при наличии)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ID-код (универсальный идентификационный код)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номер государственной регистрации (перерегистрации) в органах юстиции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органа управления (государственный орган)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Краткая история создания: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номер постановления Правительства Республики Казахстан о создании (реорганизации)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создания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деятельности в соответствии с учредительными документами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Является ли субъектом естественной монополии, сфера естественной монополии, когда принято решение о включении организации в государственный регистр субъектов естественных монополий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Является ли природопользователем: кем и когда предоставлено право специального природопользования, раскрыть характеристику природопользования (постоянное или временное, отчуждаемое или неотчуждаемое, приобретенное на возмездной основе или безвозмездно, первичное или вторичное)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Является ли недропользователем: кем и когда предоставлено право на недропользование, раскрыть операции по недропользованию</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Уставный капитал: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уставного капитала в соответствии с учредительными документами, тысяч тенге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Когда и кем принимались решения об увеличении уставного капитала (постановление Правительства Республики Казахстан, приказ органа государственного управления, решение общего собрания акционеров (участников)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акций, всего, 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объявленные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размещенные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выкупленные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Простые акции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Привилегированные акции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Номинальная стоимость одной акции, тенге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регистраторе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Акции, находящиеся в республиканской собственности, всего 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Простые акции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Привилегированные акции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12" w:id="157"/>
    <w:p>
      <w:pPr>
        <w:spacing w:after="0"/>
        <w:ind w:left="0"/>
        <w:jc w:val="both"/>
      </w:pPr>
      <w:r>
        <w:rPr>
          <w:rFonts w:ascii="Times New Roman"/>
          <w:b w:val="false"/>
          <w:i w:val="false"/>
          <w:color w:val="000000"/>
          <w:sz w:val="28"/>
        </w:rPr>
        <w:t>
      1.2 корпоративная структура группы Компании с указанием всех организаций, входящих в его группу, в том числе являющимися нерезидентами Республики Казахстан по состоянию на ________:</w:t>
      </w:r>
    </w:p>
    <w:bookmarkEnd w:id="15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Компания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Организации первого уровня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Организации второго уровня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организационно-правовая форма (ОПФ)</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акций (долей участия)</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ОПФ</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акций (долей участия)</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ОПФ</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акций (долей участия)</w:t>
            </w:r>
          </w:p>
        </w:tc>
      </w:tr>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Организации n уровня</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ОПФ</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акций (долей участия)</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14" w:id="158"/>
    <w:p>
      <w:pPr>
        <w:spacing w:after="0"/>
        <w:ind w:left="0"/>
        <w:jc w:val="both"/>
      </w:pPr>
      <w:r>
        <w:rPr>
          <w:rFonts w:ascii="Times New Roman"/>
          <w:b w:val="false"/>
          <w:i w:val="false"/>
          <w:color w:val="000000"/>
          <w:sz w:val="28"/>
        </w:rPr>
        <w:t>
      Сводная информация о количестве субъектов квазигосударственного сектора</w:t>
      </w:r>
    </w:p>
    <w:bookmarkEnd w:id="1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ОПФ</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 первого уровня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 второго уровня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 третьего уровня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 n уровня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Акционерные общества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Товарищества с ограниченной ответственностью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Иная ОПФ</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15" w:id="159"/>
    <w:p>
      <w:pPr>
        <w:spacing w:after="0"/>
        <w:ind w:left="0"/>
        <w:jc w:val="both"/>
      </w:pPr>
      <w:r>
        <w:rPr>
          <w:rFonts w:ascii="Times New Roman"/>
          <w:b w:val="false"/>
          <w:i w:val="false"/>
          <w:color w:val="000000"/>
          <w:sz w:val="28"/>
        </w:rPr>
        <w:t>
      1.3. организационная структура Компании (с указанием численности работников), схема и описание.</w:t>
      </w:r>
    </w:p>
    <w:bookmarkEnd w:id="159"/>
    <w:bookmarkStart w:name="z216" w:id="160"/>
    <w:p>
      <w:pPr>
        <w:spacing w:after="0"/>
        <w:ind w:left="0"/>
        <w:jc w:val="both"/>
      </w:pPr>
      <w:r>
        <w:rPr>
          <w:rFonts w:ascii="Times New Roman"/>
          <w:b w:val="false"/>
          <w:i w:val="false"/>
          <w:color w:val="000000"/>
          <w:sz w:val="28"/>
        </w:rPr>
        <w:t>
      2. Цели и задачи, в том ключевые показатели эффективности деятельности Компании и юридических лиц, акции (доли участия) которых предоставляют право Компании определять решения, принимаемые данными юридическими лицами, на пятилетний период с разбивкой по годам:</w:t>
      </w:r>
    </w:p>
    <w:bookmarkEnd w:id="16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Документ первого уровня Системы государственного планирования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Документ второго уровня Системы государственного планирования</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Цели Стратегии развития Компании</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Задачи Стратегии развития Компании</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Ключевые показатели (КП) Стратегии развития Компании (количественные или качественные)</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Единица измерения</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Методика расчета</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 w:id="161"/>
          <w:p>
            <w:pPr>
              <w:spacing w:after="20"/>
              <w:ind w:left="20"/>
              <w:jc w:val="both"/>
            </w:pPr>
            <w:r>
              <w:rPr>
                <w:rFonts w:ascii="Times New Roman"/>
                <w:b w:val="false"/>
                <w:i w:val="false"/>
                <w:color w:val="000000"/>
                <w:sz w:val="20"/>
              </w:rPr>
              <w:t>
Наименова ние</w:t>
            </w:r>
          </w:p>
          <w:bookmarkEnd w:id="161"/>
          <w:p>
            <w:pPr>
              <w:spacing w:after="20"/>
              <w:ind w:left="20"/>
              <w:jc w:val="both"/>
            </w:pPr>
            <w:r>
              <w:rPr>
                <w:rFonts w:ascii="Times New Roman"/>
                <w:b w:val="false"/>
                <w:i w:val="false"/>
                <w:color w:val="000000"/>
                <w:sz w:val="20"/>
              </w:rPr>
              <w:t>
докумен та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приоритет</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 w:id="162"/>
          <w:p>
            <w:pPr>
              <w:spacing w:after="20"/>
              <w:ind w:left="20"/>
              <w:jc w:val="both"/>
            </w:pPr>
            <w:r>
              <w:rPr>
                <w:rFonts w:ascii="Times New Roman"/>
                <w:b w:val="false"/>
                <w:i w:val="false"/>
                <w:color w:val="000000"/>
                <w:sz w:val="20"/>
              </w:rPr>
              <w:t>
инициатива/целевой</w:t>
            </w:r>
          </w:p>
          <w:bookmarkEnd w:id="162"/>
          <w:p>
            <w:pPr>
              <w:spacing w:after="20"/>
              <w:ind w:left="20"/>
              <w:jc w:val="both"/>
            </w:pPr>
            <w:r>
              <w:rPr>
                <w:rFonts w:ascii="Times New Roman"/>
                <w:b w:val="false"/>
                <w:i w:val="false"/>
                <w:color w:val="000000"/>
                <w:sz w:val="20"/>
              </w:rPr>
              <w:t>
индикатор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индикатор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результатов**</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1</w:t>
            </w:r>
          </w:p>
        </w:tc>
      </w:tr>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 1</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 n</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n</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 n</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 n</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 n</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n</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 n</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n</w:t>
            </w:r>
          </w:p>
        </w:tc>
      </w:tr>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 1</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 n</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n</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 n</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 n</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 n</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n</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 n</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Значение показателей по годам*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__ год (предыдущий)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__ год (текущий)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__год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__год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год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 w:id="163"/>
          <w:p>
            <w:pPr>
              <w:spacing w:after="20"/>
              <w:ind w:left="20"/>
              <w:jc w:val="both"/>
            </w:pPr>
            <w:r>
              <w:rPr>
                <w:rFonts w:ascii="Times New Roman"/>
                <w:b w:val="false"/>
                <w:i w:val="false"/>
                <w:color w:val="000000"/>
                <w:sz w:val="20"/>
              </w:rPr>
              <w:t>
20__</w:t>
            </w:r>
          </w:p>
          <w:bookmarkEnd w:id="163"/>
          <w:p>
            <w:pPr>
              <w:spacing w:after="20"/>
              <w:ind w:left="20"/>
              <w:jc w:val="both"/>
            </w:pPr>
            <w:r>
              <w:rPr>
                <w:rFonts w:ascii="Times New Roman"/>
                <w:b w:val="false"/>
                <w:i w:val="false"/>
                <w:color w:val="000000"/>
                <w:sz w:val="20"/>
              </w:rPr>
              <w:t>
год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 w:id="164"/>
          <w:p>
            <w:pPr>
              <w:spacing w:after="20"/>
              <w:ind w:left="20"/>
              <w:jc w:val="both"/>
            </w:pPr>
            <w:r>
              <w:rPr>
                <w:rFonts w:ascii="Times New Roman"/>
                <w:b w:val="false"/>
                <w:i w:val="false"/>
                <w:color w:val="000000"/>
                <w:sz w:val="20"/>
              </w:rPr>
              <w:t>
20__ год</w:t>
            </w:r>
          </w:p>
          <w:bookmarkEnd w:id="164"/>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(факт)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n</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22" w:id="165"/>
    <w:p>
      <w:pPr>
        <w:spacing w:after="0"/>
        <w:ind w:left="0"/>
        <w:jc w:val="both"/>
      </w:pPr>
      <w:r>
        <w:rPr>
          <w:rFonts w:ascii="Times New Roman"/>
          <w:b w:val="false"/>
          <w:i w:val="false"/>
          <w:color w:val="000000"/>
          <w:sz w:val="28"/>
        </w:rPr>
        <w:t xml:space="preserve">
      Примечание: </w:t>
      </w:r>
    </w:p>
    <w:bookmarkEnd w:id="165"/>
    <w:bookmarkStart w:name="z223" w:id="166"/>
    <w:p>
      <w:pPr>
        <w:spacing w:after="0"/>
        <w:ind w:left="0"/>
        <w:jc w:val="both"/>
      </w:pPr>
      <w:r>
        <w:rPr>
          <w:rFonts w:ascii="Times New Roman"/>
          <w:b w:val="false"/>
          <w:i w:val="false"/>
          <w:color w:val="000000"/>
          <w:sz w:val="28"/>
        </w:rPr>
        <w:t>
      * значение ключевых показателей Плана развития определяется путем обеспечения взаимоувязки и сопоставления финансовых, экономических и производственных показателей Компании и ее дочерних организаций</w:t>
      </w:r>
    </w:p>
    <w:bookmarkEnd w:id="166"/>
    <w:bookmarkStart w:name="z224" w:id="167"/>
    <w:p>
      <w:pPr>
        <w:spacing w:after="0"/>
        <w:ind w:left="0"/>
        <w:jc w:val="both"/>
      </w:pPr>
      <w:r>
        <w:rPr>
          <w:rFonts w:ascii="Times New Roman"/>
          <w:b w:val="false"/>
          <w:i w:val="false"/>
          <w:color w:val="000000"/>
          <w:sz w:val="28"/>
        </w:rPr>
        <w:t>
      ** в плане развития отражаются причины недостижения показателей результатов.</w:t>
      </w:r>
    </w:p>
    <w:bookmarkEnd w:id="167"/>
    <w:bookmarkStart w:name="z225" w:id="168"/>
    <w:p>
      <w:pPr>
        <w:spacing w:after="0"/>
        <w:ind w:left="0"/>
        <w:jc w:val="both"/>
      </w:pPr>
      <w:r>
        <w:rPr>
          <w:rFonts w:ascii="Times New Roman"/>
          <w:b w:val="false"/>
          <w:i w:val="false"/>
          <w:color w:val="000000"/>
          <w:sz w:val="28"/>
        </w:rPr>
        <w:t>
      3. Мероприятия, планируемые Компанией по реализации Плана развития, в том числе по:</w:t>
      </w:r>
    </w:p>
    <w:bookmarkEnd w:id="168"/>
    <w:bookmarkStart w:name="z226" w:id="169"/>
    <w:p>
      <w:pPr>
        <w:spacing w:after="0"/>
        <w:ind w:left="0"/>
        <w:jc w:val="both"/>
      </w:pPr>
      <w:r>
        <w:rPr>
          <w:rFonts w:ascii="Times New Roman"/>
          <w:b w:val="false"/>
          <w:i w:val="false"/>
          <w:color w:val="000000"/>
          <w:sz w:val="28"/>
        </w:rPr>
        <w:t>
      3.1 достижению ключевых показателей деятельности:</w:t>
      </w:r>
    </w:p>
    <w:bookmarkEnd w:id="16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68"/>
        <w:gridCol w:w="768"/>
        <w:gridCol w:w="768"/>
        <w:gridCol w:w="768"/>
        <w:gridCol w:w="769"/>
        <w:gridCol w:w="769"/>
        <w:gridCol w:w="769"/>
        <w:gridCol w:w="769"/>
        <w:gridCol w:w="769"/>
        <w:gridCol w:w="769"/>
        <w:gridCol w:w="769"/>
        <w:gridCol w:w="769"/>
        <w:gridCol w:w="769"/>
        <w:gridCol w:w="769"/>
        <w:gridCol w:w="769"/>
        <w:gridCol w:w="769"/>
      </w:tblGrid>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 п/п</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Наименование ключевых показателей деятельности</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Наименование мероприятий/ показателей</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Единица измерения</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Значение мероприятий/показателей по годам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__ год (предыдущий)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__ год (текущий)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__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__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__ год</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__ год</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__ 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(факт)</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28" w:id="170"/>
    <w:p>
      <w:pPr>
        <w:spacing w:after="0"/>
        <w:ind w:left="0"/>
        <w:jc w:val="both"/>
      </w:pPr>
      <w:r>
        <w:rPr>
          <w:rFonts w:ascii="Times New Roman"/>
          <w:b w:val="false"/>
          <w:i w:val="false"/>
          <w:color w:val="000000"/>
          <w:sz w:val="28"/>
        </w:rPr>
        <w:t>
      3.2 реструктуризации активов* и их обоснование:</w:t>
      </w:r>
    </w:p>
    <w:bookmarkEnd w:id="17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 п/п</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Действующая структура группы Компании (с указанием всех организаций, входящих в группу)</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Тип актива (профильный, непрофильный, прочие)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Планируемая реструктуризация актива* (разделение, выделение, соединение, ликвидация, продажа (отчуждение) создание новых, приобретения акций (долей участия) и так далее)</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Прогнозная структура группы Компании (с указанием всех организаций, входящих в группу) по состоянию на 1 января 20 __ года**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год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год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год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год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год</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30" w:id="171"/>
    <w:p>
      <w:pPr>
        <w:spacing w:after="0"/>
        <w:ind w:left="0"/>
        <w:jc w:val="both"/>
      </w:pPr>
      <w:r>
        <w:rPr>
          <w:rFonts w:ascii="Times New Roman"/>
          <w:b w:val="false"/>
          <w:i w:val="false"/>
          <w:color w:val="000000"/>
          <w:sz w:val="28"/>
        </w:rPr>
        <w:t xml:space="preserve">
      Примечание: </w:t>
      </w:r>
    </w:p>
    <w:bookmarkEnd w:id="171"/>
    <w:bookmarkStart w:name="z231" w:id="172"/>
    <w:p>
      <w:pPr>
        <w:spacing w:after="0"/>
        <w:ind w:left="0"/>
        <w:jc w:val="both"/>
      </w:pPr>
      <w:r>
        <w:rPr>
          <w:rFonts w:ascii="Times New Roman"/>
          <w:b w:val="false"/>
          <w:i w:val="false"/>
          <w:color w:val="000000"/>
          <w:sz w:val="28"/>
        </w:rPr>
        <w:t>
      * активы – это юридические лица, входящие в группу Компании</w:t>
      </w:r>
    </w:p>
    <w:bookmarkEnd w:id="172"/>
    <w:bookmarkStart w:name="z232" w:id="173"/>
    <w:p>
      <w:pPr>
        <w:spacing w:after="0"/>
        <w:ind w:left="0"/>
        <w:jc w:val="both"/>
      </w:pPr>
      <w:r>
        <w:rPr>
          <w:rFonts w:ascii="Times New Roman"/>
          <w:b w:val="false"/>
          <w:i w:val="false"/>
          <w:color w:val="000000"/>
          <w:sz w:val="28"/>
        </w:rPr>
        <w:t>
      ** указывается структура группы Компании на 1 января года, следующего за отчетным пятилетним периодом</w:t>
      </w:r>
    </w:p>
    <w:bookmarkEnd w:id="173"/>
    <w:bookmarkStart w:name="z233" w:id="174"/>
    <w:p>
      <w:pPr>
        <w:spacing w:after="0"/>
        <w:ind w:left="0"/>
        <w:jc w:val="both"/>
      </w:pPr>
      <w:r>
        <w:rPr>
          <w:rFonts w:ascii="Times New Roman"/>
          <w:b w:val="false"/>
          <w:i w:val="false"/>
          <w:color w:val="000000"/>
          <w:sz w:val="28"/>
        </w:rPr>
        <w:t>
      4. Отношения с бюджетом:</w:t>
      </w:r>
    </w:p>
    <w:bookmarkEnd w:id="174"/>
    <w:bookmarkStart w:name="z234" w:id="175"/>
    <w:p>
      <w:pPr>
        <w:spacing w:after="0"/>
        <w:ind w:left="0"/>
        <w:jc w:val="both"/>
      </w:pPr>
      <w:r>
        <w:rPr>
          <w:rFonts w:ascii="Times New Roman"/>
          <w:b w:val="false"/>
          <w:i w:val="false"/>
          <w:color w:val="000000"/>
          <w:sz w:val="28"/>
        </w:rPr>
        <w:t>
      4.1 в соответствии с бюджетным законодательством Республики Казахстан планируемые поступления из республиканского бюджета:</w:t>
      </w:r>
    </w:p>
    <w:bookmarkEnd w:id="17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6</w:t>
            </w:r>
            <w:r>
              <w:br/>
            </w:r>
            <w:r>
              <w:rPr>
                <w:rFonts w:ascii="Times New Roman"/>
                <w:b w:val="false"/>
                <w:i w:val="false"/>
                <w:color w:val="000000"/>
                <w:sz w:val="20"/>
              </w:rPr>
              <w:t>тысяч тенге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первого уровня Системы государственного планирования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второго уровня Системы государственного планирования</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Компании или ее дочерней организации</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бюджетной программы</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бюджетной программы</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Целевое назначение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приоритет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инициатива/целевой индикатор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20 __ год (предыдущий)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20 __ год (текущий)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20 __ год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20 __ год</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отклонения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(факт)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отклонения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отклонения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отклонения</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 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4*100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7*100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 w:id="176"/>
          <w:p>
            <w:pPr>
              <w:spacing w:after="20"/>
              <w:ind w:left="20"/>
              <w:jc w:val="both"/>
            </w:pPr>
            <w:r>
              <w:rPr>
                <w:rFonts w:ascii="Times New Roman"/>
                <w:b w:val="false"/>
                <w:i w:val="false"/>
                <w:color w:val="000000"/>
                <w:sz w:val="20"/>
              </w:rPr>
              <w:t>
12=11/</w:t>
            </w:r>
          </w:p>
          <w:bookmarkEnd w:id="176"/>
          <w:p>
            <w:pPr>
              <w:spacing w:after="20"/>
              <w:ind w:left="20"/>
              <w:jc w:val="both"/>
            </w:pPr>
            <w:r>
              <w:rPr>
                <w:rFonts w:ascii="Times New Roman"/>
                <w:b w:val="false"/>
                <w:i w:val="false"/>
                <w:color w:val="000000"/>
                <w:sz w:val="20"/>
              </w:rPr>
              <w:t>
10*100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20 __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20_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20_год</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отклонения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 w:id="177"/>
          <w:p>
            <w:pPr>
              <w:spacing w:after="20"/>
              <w:ind w:left="20"/>
              <w:jc w:val="both"/>
            </w:pPr>
            <w:r>
              <w:rPr>
                <w:rFonts w:ascii="Times New Roman"/>
                <w:b w:val="false"/>
                <w:i w:val="false"/>
                <w:color w:val="000000"/>
                <w:sz w:val="20"/>
              </w:rPr>
              <w:t>
15=14/</w:t>
            </w:r>
          </w:p>
          <w:bookmarkEnd w:id="177"/>
          <w:p>
            <w:pPr>
              <w:spacing w:after="20"/>
              <w:ind w:left="20"/>
              <w:jc w:val="both"/>
            </w:pPr>
            <w:r>
              <w:rPr>
                <w:rFonts w:ascii="Times New Roman"/>
                <w:b w:val="false"/>
                <w:i w:val="false"/>
                <w:color w:val="000000"/>
                <w:sz w:val="20"/>
              </w:rPr>
              <w:t>
13*100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38" w:id="178"/>
    <w:p>
      <w:pPr>
        <w:spacing w:after="0"/>
        <w:ind w:left="0"/>
        <w:jc w:val="both"/>
      </w:pPr>
      <w:r>
        <w:rPr>
          <w:rFonts w:ascii="Times New Roman"/>
          <w:b w:val="false"/>
          <w:i w:val="false"/>
          <w:color w:val="000000"/>
          <w:sz w:val="28"/>
        </w:rPr>
        <w:t>
      Примечание:</w:t>
      </w:r>
    </w:p>
    <w:bookmarkEnd w:id="178"/>
    <w:bookmarkStart w:name="z239" w:id="179"/>
    <w:p>
      <w:pPr>
        <w:spacing w:after="0"/>
        <w:ind w:left="0"/>
        <w:jc w:val="both"/>
      </w:pPr>
      <w:r>
        <w:rPr>
          <w:rFonts w:ascii="Times New Roman"/>
          <w:b w:val="false"/>
          <w:i w:val="false"/>
          <w:color w:val="000000"/>
          <w:sz w:val="28"/>
        </w:rPr>
        <w:t>
      * в плане развития отражаются причины недостижения показателей результатов.</w:t>
      </w:r>
    </w:p>
    <w:bookmarkEnd w:id="179"/>
    <w:bookmarkStart w:name="z240" w:id="180"/>
    <w:p>
      <w:pPr>
        <w:spacing w:after="0"/>
        <w:ind w:left="0"/>
        <w:jc w:val="both"/>
      </w:pPr>
      <w:r>
        <w:rPr>
          <w:rFonts w:ascii="Times New Roman"/>
          <w:b w:val="false"/>
          <w:i w:val="false"/>
          <w:color w:val="000000"/>
          <w:sz w:val="28"/>
        </w:rPr>
        <w:t>
       4.2 в соответствии с налоговым законодательством Республики Казахстан планируемая выплата налогов и других обязательных платежей в бюджет* (за исключением косвенных налогов), указанных в перечне показателей Плана развития Компании:</w:t>
      </w:r>
    </w:p>
    <w:bookmarkEnd w:id="18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7</w:t>
            </w:r>
            <w:r>
              <w:br/>
            </w:r>
            <w:r>
              <w:rPr>
                <w:rFonts w:ascii="Times New Roman"/>
                <w:b w:val="false"/>
                <w:i w:val="false"/>
                <w:color w:val="000000"/>
                <w:sz w:val="20"/>
              </w:rPr>
              <w:t>тысяч тенге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  п/п</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Наименование показателей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20 __ год (предыдущий)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20 __ год (текущий)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20 __ 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отклонения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(факт)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отклонения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отклонения</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7*100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Планируемые к выплате налоги и платежи, в том числе: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Корпоративный подоходный налог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Рентный налог на экспортируемую сырую нефть, газовый конденсат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Специальные платежи и налоги недропользователей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Социальный налог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транспортные средства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Земельный налог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имущество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Плата за эмиссии в окружающую среду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Плата за пользование земельными участками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налоги и платежи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11.n</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20 __ год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20 __ год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20_ год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20_ год</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отклонения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отклонения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 10*100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 13*100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42" w:id="181"/>
    <w:p>
      <w:pPr>
        <w:spacing w:after="0"/>
        <w:ind w:left="0"/>
        <w:jc w:val="both"/>
      </w:pPr>
      <w:r>
        <w:rPr>
          <w:rFonts w:ascii="Times New Roman"/>
          <w:b w:val="false"/>
          <w:i w:val="false"/>
          <w:color w:val="000000"/>
          <w:sz w:val="28"/>
        </w:rPr>
        <w:t xml:space="preserve">
      Примечание: </w:t>
      </w:r>
    </w:p>
    <w:bookmarkEnd w:id="181"/>
    <w:bookmarkStart w:name="z243" w:id="182"/>
    <w:p>
      <w:pPr>
        <w:spacing w:after="0"/>
        <w:ind w:left="0"/>
        <w:jc w:val="both"/>
      </w:pPr>
      <w:r>
        <w:rPr>
          <w:rFonts w:ascii="Times New Roman"/>
          <w:b w:val="false"/>
          <w:i w:val="false"/>
          <w:color w:val="000000"/>
          <w:sz w:val="28"/>
        </w:rPr>
        <w:t>
      *форма заполняется по консолидированным данным</w:t>
      </w:r>
    </w:p>
    <w:bookmarkEnd w:id="182"/>
    <w:bookmarkStart w:name="z244" w:id="183"/>
    <w:p>
      <w:pPr>
        <w:spacing w:after="0"/>
        <w:ind w:left="0"/>
        <w:jc w:val="both"/>
      </w:pPr>
      <w:r>
        <w:rPr>
          <w:rFonts w:ascii="Times New Roman"/>
          <w:b w:val="false"/>
          <w:i w:val="false"/>
          <w:color w:val="000000"/>
          <w:sz w:val="28"/>
        </w:rPr>
        <w:t>
      4.3 планируемая выплата дивидендов на государственный пакет акций:</w:t>
      </w:r>
    </w:p>
    <w:bookmarkEnd w:id="18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8</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 п/п</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Наименование показателей</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Единица измерения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20 __ год (предыдущий)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20 __ год (текущий)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20 __ 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отклонения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(факт)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отклонения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отклонения</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 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 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7*100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Чистый доход (убыток указывается со знаком минус), всего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чистого дохода, в том числе 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дивиденды на акцию:</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простую</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привилегированную</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дивиденды: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пакет акций, находящийся в государственной собственности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от чистого дохода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инвестиционные проекты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2.3.n</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инновационные проекты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2.4.n</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покрытие убытков прошлых лет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20 __ год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20 __ год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20_ год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20_ год</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отклонения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отклонения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 10*100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 13*100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46" w:id="184"/>
    <w:p>
      <w:pPr>
        <w:spacing w:after="0"/>
        <w:ind w:left="0"/>
        <w:jc w:val="both"/>
      </w:pPr>
      <w:r>
        <w:rPr>
          <w:rFonts w:ascii="Times New Roman"/>
          <w:b w:val="false"/>
          <w:i w:val="false"/>
          <w:color w:val="000000"/>
          <w:sz w:val="28"/>
        </w:rPr>
        <w:t>
      5. Общий объем капитальных вложений и инвестиций Компании и юридических лиц, акции (доли участия) которых предоставляют право Компании определять решения, принимаемые данными юридическими лицами, с разбивкой по следующим видам:</w:t>
      </w:r>
    </w:p>
    <w:bookmarkEnd w:id="184"/>
    <w:bookmarkStart w:name="z247" w:id="185"/>
    <w:p>
      <w:pPr>
        <w:spacing w:after="0"/>
        <w:ind w:left="0"/>
        <w:jc w:val="both"/>
      </w:pPr>
      <w:r>
        <w:rPr>
          <w:rFonts w:ascii="Times New Roman"/>
          <w:b w:val="false"/>
          <w:i w:val="false"/>
          <w:color w:val="000000"/>
          <w:sz w:val="28"/>
        </w:rPr>
        <w:t>
      капитальные вложения, в том числе инвестиционные проекты (капитальные вложения в новые проекты, капитальные вложения в существующие проекты); строительство и модернизация объектов; приобретение основных средств; приобретение нематериальных активов и прочие вложения;</w:t>
      </w:r>
    </w:p>
    <w:bookmarkEnd w:id="185"/>
    <w:bookmarkStart w:name="z248" w:id="186"/>
    <w:p>
      <w:pPr>
        <w:spacing w:after="0"/>
        <w:ind w:left="0"/>
        <w:jc w:val="both"/>
      </w:pPr>
      <w:r>
        <w:rPr>
          <w:rFonts w:ascii="Times New Roman"/>
          <w:b w:val="false"/>
          <w:i w:val="false"/>
          <w:color w:val="000000"/>
          <w:sz w:val="28"/>
        </w:rPr>
        <w:t>
      инвестиции, в том числе приобретение пакетов акций (долей участия); вклады в уставный капитал и прочие инвестиции:</w:t>
      </w:r>
    </w:p>
    <w:bookmarkEnd w:id="18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9</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534"/>
        <w:gridCol w:w="534"/>
        <w:gridCol w:w="534"/>
        <w:gridCol w:w="534"/>
        <w:gridCol w:w="534"/>
        <w:gridCol w:w="535"/>
        <w:gridCol w:w="535"/>
        <w:gridCol w:w="535"/>
        <w:gridCol w:w="535"/>
        <w:gridCol w:w="535"/>
        <w:gridCol w:w="535"/>
        <w:gridCol w:w="535"/>
        <w:gridCol w:w="535"/>
        <w:gridCol w:w="535"/>
        <w:gridCol w:w="535"/>
        <w:gridCol w:w="535"/>
        <w:gridCol w:w="535"/>
        <w:gridCol w:w="535"/>
        <w:gridCol w:w="535"/>
        <w:gridCol w:w="535"/>
        <w:gridCol w:w="535"/>
        <w:gridCol w:w="535"/>
        <w:gridCol w:w="535"/>
      </w:tblGrid>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 п/п</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Документ первого уровня Системы государственного планирования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Документ второго уровня Системы государственного планирования</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Наименование проектов</w:t>
            </w:r>
          </w:p>
        </w:tc>
        <w:tc>
          <w:tcPr>
            <w:tcW w:w="5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проект</w:t>
            </w:r>
          </w:p>
        </w:tc>
        <w:tc>
          <w:tcPr>
            <w:tcW w:w="5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эксплуатация</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приоритет</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 w:id="187"/>
          <w:p>
            <w:pPr>
              <w:spacing w:after="20"/>
              <w:ind w:left="20"/>
              <w:jc w:val="both"/>
            </w:pPr>
            <w:r>
              <w:rPr>
                <w:rFonts w:ascii="Times New Roman"/>
                <w:b w:val="false"/>
                <w:i w:val="false"/>
                <w:color w:val="000000"/>
                <w:sz w:val="20"/>
              </w:rPr>
              <w:t>
инициатива/</w:t>
            </w:r>
          </w:p>
          <w:bookmarkEnd w:id="187"/>
          <w:p>
            <w:pPr>
              <w:spacing w:after="20"/>
              <w:ind w:left="20"/>
              <w:jc w:val="both"/>
            </w:pPr>
            <w:r>
              <w:rPr>
                <w:rFonts w:ascii="Times New Roman"/>
                <w:b w:val="false"/>
                <w:i w:val="false"/>
                <w:color w:val="000000"/>
                <w:sz w:val="20"/>
              </w:rPr>
              <w:t>
целевой индикатор</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индикатор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результатов**</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вложения, всего, в том числе:</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инвестиционные проекты, всего</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вложения в новые проекты</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вложения в существующие проекты</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основных средств</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нематериальных активов</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Инвестиции, всего</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пакетов акций (долей участия)</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уставный капитал</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Стоимость проекта, тысяч тенге</w:t>
            </w:r>
          </w:p>
        </w:tc>
      </w:tr>
      <w:tr>
        <w:trPr>
          <w:trHeight w:val="30" w:hRule="atLeast"/>
        </w:trPr>
        <w:tc>
          <w:tcPr>
            <w:tcW w:w="5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освоено за период до начало планируемого года</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предстоит к освоению в планируемом году</w:t>
            </w:r>
          </w:p>
        </w:tc>
      </w:tr>
      <w:tr>
        <w:trPr>
          <w:trHeight w:val="30" w:hRule="atLeast"/>
        </w:trPr>
        <w:tc>
          <w:tcPr>
            <w:tcW w:w="0" w:type="auto"/>
            <w:vMerge/>
            <w:tcBorders>
              <w:top w:val="nil"/>
              <w:left w:val="single" w:color="cfcfcf" w:sz="5"/>
              <w:bottom w:val="single" w:color="cfcfcf" w:sz="5"/>
              <w:right w:val="single" w:color="cfcfcf" w:sz="5"/>
            </w:tcBorders>
          </w:tcPr>
          <w:p/>
        </w:tc>
        <w:tc>
          <w:tcPr>
            <w:tcW w:w="5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за счет источников финансирования</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за счет источников финансирования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собственные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заемные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Национальный фонд</w:t>
            </w:r>
          </w:p>
        </w:tc>
        <w:tc>
          <w:tcPr>
            <w:tcW w:w="0" w:type="auto"/>
            <w:gridSpan w:val="4"/>
            <w:vMerge/>
            <w:tcBorders>
              <w:top w:val="nil"/>
              <w:left w:val="single" w:color="cfcfcf" w:sz="5"/>
              <w:bottom w:val="single" w:color="cfcfcf" w:sz="5"/>
              <w:right w:val="single" w:color="cfcfcf" w:sz="5"/>
            </w:tcBorders>
          </w:tc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собственные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заемные</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Национальный фонд</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Стоимость проекта, тысяч тенге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предстоит к освоению</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в:</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 го ду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 го ду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 го ду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 го ду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51" w:id="188"/>
    <w:p>
      <w:pPr>
        <w:spacing w:after="0"/>
        <w:ind w:left="0"/>
        <w:jc w:val="both"/>
      </w:pPr>
      <w:r>
        <w:rPr>
          <w:rFonts w:ascii="Times New Roman"/>
          <w:b w:val="false"/>
          <w:i w:val="false"/>
          <w:color w:val="000000"/>
          <w:sz w:val="28"/>
        </w:rPr>
        <w:t>
      6. Финансовая устойчивость Компании и юридических лиц, акции (доли участия) которых предоставляют право Компании определять решения, принимаемые данными юридическими лицами:</w:t>
      </w:r>
    </w:p>
    <w:bookmarkEnd w:id="188"/>
    <w:bookmarkStart w:name="z252" w:id="189"/>
    <w:p>
      <w:pPr>
        <w:spacing w:after="0"/>
        <w:ind w:left="0"/>
        <w:jc w:val="both"/>
      </w:pPr>
      <w:r>
        <w:rPr>
          <w:rFonts w:ascii="Times New Roman"/>
          <w:b w:val="false"/>
          <w:i w:val="false"/>
          <w:color w:val="000000"/>
          <w:sz w:val="28"/>
        </w:rPr>
        <w:t>
      6.1 структура заимствований и график погашения в разрезе внутреннего и внешнего заимствования (в том числе дочерних организаций):</w:t>
      </w:r>
    </w:p>
    <w:bookmarkEnd w:id="189"/>
    <w:bookmarkStart w:name="z253" w:id="190"/>
    <w:p>
      <w:pPr>
        <w:spacing w:after="0"/>
        <w:ind w:left="0"/>
        <w:jc w:val="both"/>
      </w:pPr>
      <w:r>
        <w:rPr>
          <w:rFonts w:ascii="Times New Roman"/>
          <w:b w:val="false"/>
          <w:i w:val="false"/>
          <w:color w:val="000000"/>
          <w:sz w:val="28"/>
        </w:rPr>
        <w:t>
      форма 10*</w:t>
      </w:r>
    </w:p>
    <w:bookmarkEnd w:id="1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 п/п</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Заемщик</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Заимодатель</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Инструмент</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Цель заимствования</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Основание для заимствования</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Решение собрания акционеров (единственного акционера) и/или Совета директоров и/или другие</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Договор заимствования (Договор гарантии)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по договору</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освоения</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льготный период</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Внешние заимствования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Аn</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заимствования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Вn</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Условия займа (Условия гарантии)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Срок займа (Срок гарантируемого займа)</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Вид обеспечения по займу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условия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освоения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истечения периода доступности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погашения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остаточный срок в днях</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54" w:id="191"/>
    <w:p>
      <w:pPr>
        <w:spacing w:after="0"/>
        <w:ind w:left="0"/>
        <w:jc w:val="both"/>
      </w:pPr>
      <w:r>
        <w:rPr>
          <w:rFonts w:ascii="Times New Roman"/>
          <w:b w:val="false"/>
          <w:i w:val="false"/>
          <w:color w:val="000000"/>
          <w:sz w:val="28"/>
        </w:rPr>
        <w:t>
      продолжение таблицы</w:t>
      </w:r>
    </w:p>
    <w:bookmarkEnd w:id="1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20ХХ-3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20ХХ-2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20XX-1</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СуммаОД на отчетную дату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квартал 20ХХ</w:t>
            </w: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основной долг (ОД) на начало периода</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ОД</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выплата %</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 на начало периода</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ОД</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выплата %</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 на начало</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ОД</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выплата %</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ОД</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выплата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квартал 20ХХ</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 квартал 20ХХ</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 квартал 20ХХ</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ОД</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выплата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ОД</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выплата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ОД</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выплата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55" w:id="192"/>
    <w:p>
      <w:pPr>
        <w:spacing w:after="0"/>
        <w:ind w:left="0"/>
        <w:jc w:val="both"/>
      </w:pPr>
      <w:r>
        <w:rPr>
          <w:rFonts w:ascii="Times New Roman"/>
          <w:b w:val="false"/>
          <w:i w:val="false"/>
          <w:color w:val="000000"/>
          <w:sz w:val="28"/>
        </w:rPr>
        <w:t>
      продолжение таблицы</w:t>
      </w:r>
    </w:p>
    <w:bookmarkEnd w:id="1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20ХХ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20ХХ + 2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20ХХ + 3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20ХХ + 4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20ХХ + 5</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 на начало периода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ОД</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выплата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 на начало периода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ОД</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выплата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 на начало периода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ОД</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выплата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 на начало периода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ОД</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выплата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 на начало периода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ОД</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выплата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56" w:id="193"/>
    <w:p>
      <w:pPr>
        <w:spacing w:after="0"/>
        <w:ind w:left="0"/>
        <w:jc w:val="both"/>
      </w:pPr>
      <w:r>
        <w:rPr>
          <w:rFonts w:ascii="Times New Roman"/>
          <w:b w:val="false"/>
          <w:i w:val="false"/>
          <w:color w:val="000000"/>
          <w:sz w:val="28"/>
        </w:rPr>
        <w:t>
      Первый руководитель _____________ (Фамилия, имя, отчество (при его наличии))</w:t>
      </w:r>
    </w:p>
    <w:bookmarkEnd w:id="193"/>
    <w:bookmarkStart w:name="z257" w:id="194"/>
    <w:p>
      <w:pPr>
        <w:spacing w:after="0"/>
        <w:ind w:left="0"/>
        <w:jc w:val="both"/>
      </w:pPr>
      <w:r>
        <w:rPr>
          <w:rFonts w:ascii="Times New Roman"/>
          <w:b w:val="false"/>
          <w:i w:val="false"/>
          <w:color w:val="000000"/>
          <w:sz w:val="28"/>
        </w:rPr>
        <w:t>
      М.П.</w:t>
      </w:r>
    </w:p>
    <w:bookmarkEnd w:id="194"/>
    <w:bookmarkStart w:name="z258" w:id="195"/>
    <w:p>
      <w:pPr>
        <w:spacing w:after="0"/>
        <w:ind w:left="0"/>
        <w:jc w:val="both"/>
      </w:pPr>
      <w:r>
        <w:rPr>
          <w:rFonts w:ascii="Times New Roman"/>
          <w:b w:val="false"/>
          <w:i w:val="false"/>
          <w:color w:val="000000"/>
          <w:sz w:val="28"/>
        </w:rPr>
        <w:t>
      Примечание:</w:t>
      </w:r>
    </w:p>
    <w:bookmarkEnd w:id="195"/>
    <w:bookmarkStart w:name="z259" w:id="196"/>
    <w:p>
      <w:pPr>
        <w:spacing w:after="0"/>
        <w:ind w:left="0"/>
        <w:jc w:val="both"/>
      </w:pPr>
      <w:r>
        <w:rPr>
          <w:rFonts w:ascii="Times New Roman"/>
          <w:b w:val="false"/>
          <w:i w:val="false"/>
          <w:color w:val="000000"/>
          <w:sz w:val="28"/>
        </w:rPr>
        <w:t>
      * представляется ежеквартально, до 10-го числа месяца, следующего за отчетным месяцем, в Реестр государственных предприятий и учреждений, юридических лиц с участием государства в уставном капитале</w:t>
      </w:r>
    </w:p>
    <w:bookmarkEnd w:id="196"/>
    <w:bookmarkStart w:name="z260" w:id="197"/>
    <w:p>
      <w:pPr>
        <w:spacing w:after="0"/>
        <w:ind w:left="0"/>
        <w:jc w:val="both"/>
      </w:pPr>
      <w:r>
        <w:rPr>
          <w:rFonts w:ascii="Times New Roman"/>
          <w:b w:val="false"/>
          <w:i w:val="false"/>
          <w:color w:val="000000"/>
          <w:sz w:val="28"/>
        </w:rPr>
        <w:t>
      6.2 основные показатели финансовой устойчивости Компании и юридических лиц, акции (доли участия) которых предоставляют право Компании определять решения, принимаемые данными юридическими лицами, в том числе с обязательным указанием показателей, характеризующих уровень долга (коэффициент долга/ЕВITDA (Earnings before interest, taxes, depreciation and amortization): для компании реального сектора экономики, коэффициент финансового левереджа, коэффициент покрытия процентов, коэффициент текущей ликвидности):</w:t>
      </w:r>
    </w:p>
    <w:bookmarkEnd w:id="197"/>
    <w:bookmarkStart w:name="z261" w:id="198"/>
    <w:p>
      <w:pPr>
        <w:spacing w:after="0"/>
        <w:ind w:left="0"/>
        <w:jc w:val="both"/>
      </w:pPr>
      <w:r>
        <w:rPr>
          <w:rFonts w:ascii="Times New Roman"/>
          <w:b w:val="false"/>
          <w:i w:val="false"/>
          <w:color w:val="000000"/>
          <w:sz w:val="28"/>
        </w:rPr>
        <w:t>
      форма 11*</w:t>
      </w:r>
    </w:p>
    <w:bookmarkEnd w:id="1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 п/п</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Наименование Компании или ее дочерних организаций</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Заимодатель</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Инструмент</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валюта</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Сумма основного долга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Коэффициент долга/ЕВITDA</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Коэффициент финансового левереджа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формула расчета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формула расчета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Заимствование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1.n</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Коэффициент покрытия процентов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Коэффициент текущей ликвидности</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формула расчета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формула расчета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62" w:id="199"/>
    <w:p>
      <w:pPr>
        <w:spacing w:after="0"/>
        <w:ind w:left="0"/>
        <w:jc w:val="both"/>
      </w:pPr>
      <w:r>
        <w:rPr>
          <w:rFonts w:ascii="Times New Roman"/>
          <w:b w:val="false"/>
          <w:i w:val="false"/>
          <w:color w:val="000000"/>
          <w:sz w:val="28"/>
        </w:rPr>
        <w:t>
      Первый руководитель ______________ (Фамилия, имя, отчество (при его наличии))</w:t>
      </w:r>
    </w:p>
    <w:bookmarkEnd w:id="199"/>
    <w:bookmarkStart w:name="z263" w:id="200"/>
    <w:p>
      <w:pPr>
        <w:spacing w:after="0"/>
        <w:ind w:left="0"/>
        <w:jc w:val="both"/>
      </w:pPr>
      <w:r>
        <w:rPr>
          <w:rFonts w:ascii="Times New Roman"/>
          <w:b w:val="false"/>
          <w:i w:val="false"/>
          <w:color w:val="000000"/>
          <w:sz w:val="28"/>
        </w:rPr>
        <w:t>
      М.П.</w:t>
      </w:r>
    </w:p>
    <w:bookmarkEnd w:id="200"/>
    <w:bookmarkStart w:name="z264" w:id="201"/>
    <w:p>
      <w:pPr>
        <w:spacing w:after="0"/>
        <w:ind w:left="0"/>
        <w:jc w:val="both"/>
      </w:pPr>
      <w:r>
        <w:rPr>
          <w:rFonts w:ascii="Times New Roman"/>
          <w:b w:val="false"/>
          <w:i w:val="false"/>
          <w:color w:val="000000"/>
          <w:sz w:val="28"/>
        </w:rPr>
        <w:t xml:space="preserve">
      Примечание: </w:t>
      </w:r>
    </w:p>
    <w:bookmarkEnd w:id="201"/>
    <w:bookmarkStart w:name="z265" w:id="202"/>
    <w:p>
      <w:pPr>
        <w:spacing w:after="0"/>
        <w:ind w:left="0"/>
        <w:jc w:val="both"/>
      </w:pPr>
      <w:r>
        <w:rPr>
          <w:rFonts w:ascii="Times New Roman"/>
          <w:b w:val="false"/>
          <w:i w:val="false"/>
          <w:color w:val="000000"/>
          <w:sz w:val="28"/>
        </w:rPr>
        <w:t>
      * представляется по итогам полугодия и года, до 15-го числа месяца, следующего за отчетным периодом, в Реестр государственных предприятий и учреждений, юридических лиц с участием государства в уставном капитале</w:t>
      </w:r>
    </w:p>
    <w:bookmarkEnd w:id="202"/>
    <w:bookmarkStart w:name="z266" w:id="203"/>
    <w:p>
      <w:pPr>
        <w:spacing w:after="0"/>
        <w:ind w:left="0"/>
        <w:jc w:val="both"/>
      </w:pPr>
      <w:r>
        <w:rPr>
          <w:rFonts w:ascii="Times New Roman"/>
          <w:b w:val="false"/>
          <w:i w:val="false"/>
          <w:color w:val="000000"/>
          <w:sz w:val="28"/>
        </w:rPr>
        <w:t>
      ** необходимо рассчитать показатели финансовой устойчивости в целом по компании, с обязательным сравнением с нормативом</w:t>
      </w:r>
    </w:p>
    <w:bookmarkEnd w:id="203"/>
    <w:bookmarkStart w:name="z267" w:id="204"/>
    <w:p>
      <w:pPr>
        <w:spacing w:after="0"/>
        <w:ind w:left="0"/>
        <w:jc w:val="both"/>
      </w:pPr>
      <w:r>
        <w:rPr>
          <w:rFonts w:ascii="Times New Roman"/>
          <w:b w:val="false"/>
          <w:i w:val="false"/>
          <w:color w:val="000000"/>
          <w:sz w:val="28"/>
        </w:rPr>
        <w:t>
      Коэффициент долга/ЕВITDA – это показатель долговой нагрузки на Компанию, ее способности погасить имеющиеся обязательства (платежеспособности). В качестве показателя поступления средств, необходимых для расчета по долгам Компании, в данном случае используется показатель EBITDA – прибыль до вычета процентов, налогов и амортизации.</w:t>
      </w:r>
    </w:p>
    <w:bookmarkEnd w:id="204"/>
    <w:bookmarkStart w:name="z268" w:id="205"/>
    <w:p>
      <w:pPr>
        <w:spacing w:after="0"/>
        <w:ind w:left="0"/>
        <w:jc w:val="both"/>
      </w:pPr>
      <w:r>
        <w:rPr>
          <w:rFonts w:ascii="Times New Roman"/>
          <w:b w:val="false"/>
          <w:i w:val="false"/>
          <w:color w:val="000000"/>
          <w:sz w:val="28"/>
        </w:rPr>
        <w:t>
      Рассчитывается по формуле:</w:t>
      </w:r>
    </w:p>
    <w:bookmarkEnd w:id="205"/>
    <w:bookmarkStart w:name="z269" w:id="206"/>
    <w:p>
      <w:pPr>
        <w:spacing w:after="0"/>
        <w:ind w:left="0"/>
        <w:jc w:val="both"/>
      </w:pPr>
      <w:r>
        <w:rPr>
          <w:rFonts w:ascii="Times New Roman"/>
          <w:b w:val="false"/>
          <w:i w:val="false"/>
          <w:color w:val="000000"/>
          <w:sz w:val="28"/>
        </w:rPr>
        <w:t>
      Коэффициент долга/ЕВITDA = Совокупные обязательства / EBITDA</w:t>
      </w:r>
    </w:p>
    <w:bookmarkEnd w:id="206"/>
    <w:bookmarkStart w:name="z270" w:id="207"/>
    <w:p>
      <w:pPr>
        <w:spacing w:after="0"/>
        <w:ind w:left="0"/>
        <w:jc w:val="both"/>
      </w:pPr>
      <w:r>
        <w:rPr>
          <w:rFonts w:ascii="Times New Roman"/>
          <w:b w:val="false"/>
          <w:i w:val="false"/>
          <w:color w:val="000000"/>
          <w:sz w:val="28"/>
        </w:rPr>
        <w:t>
      Рекомендуемое значение коэффициента долга/ЕВITDA: &lt;3, значение &gt;4-5 свидетельствует о слишком большой долговой нагрузке Компании и вероятных проблемах с погашением своих долгов.</w:t>
      </w:r>
    </w:p>
    <w:bookmarkEnd w:id="207"/>
    <w:bookmarkStart w:name="z271" w:id="208"/>
    <w:p>
      <w:pPr>
        <w:spacing w:after="0"/>
        <w:ind w:left="0"/>
        <w:jc w:val="both"/>
      </w:pPr>
      <w:r>
        <w:rPr>
          <w:rFonts w:ascii="Times New Roman"/>
          <w:b w:val="false"/>
          <w:i w:val="false"/>
          <w:color w:val="000000"/>
          <w:sz w:val="28"/>
        </w:rPr>
        <w:t>
      Коэффициент финансового левереджа – прямо пропорционален финансовому риску компании и отражает долю заемных средств в источниках финансирования активов компании.</w:t>
      </w:r>
    </w:p>
    <w:bookmarkEnd w:id="208"/>
    <w:bookmarkStart w:name="z272" w:id="209"/>
    <w:p>
      <w:pPr>
        <w:spacing w:after="0"/>
        <w:ind w:left="0"/>
        <w:jc w:val="both"/>
      </w:pPr>
      <w:r>
        <w:rPr>
          <w:rFonts w:ascii="Times New Roman"/>
          <w:b w:val="false"/>
          <w:i w:val="false"/>
          <w:color w:val="000000"/>
          <w:sz w:val="28"/>
        </w:rPr>
        <w:t>
      Рассчитывается по формуле:</w:t>
      </w:r>
    </w:p>
    <w:bookmarkEnd w:id="209"/>
    <w:bookmarkStart w:name="z273" w:id="210"/>
    <w:p>
      <w:pPr>
        <w:spacing w:after="0"/>
        <w:ind w:left="0"/>
        <w:jc w:val="both"/>
      </w:pPr>
      <w:r>
        <w:rPr>
          <w:rFonts w:ascii="Times New Roman"/>
          <w:b w:val="false"/>
          <w:i w:val="false"/>
          <w:color w:val="000000"/>
          <w:sz w:val="28"/>
        </w:rPr>
        <w:t xml:space="preserve">
      </w:t>
      </w:r>
    </w:p>
    <w:bookmarkEnd w:id="210"/>
    <w:p>
      <w:pPr>
        <w:spacing w:after="0"/>
        <w:ind w:left="0"/>
        <w:jc w:val="both"/>
      </w:pPr>
      <w:r>
        <w:drawing>
          <wp:inline distT="0" distB="0" distL="0" distR="0">
            <wp:extent cx="2159000" cy="100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2159000" cy="1003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74" w:id="211"/>
    <w:p>
      <w:pPr>
        <w:spacing w:after="0"/>
        <w:ind w:left="0"/>
        <w:jc w:val="both"/>
      </w:pPr>
      <w:r>
        <w:rPr>
          <w:rFonts w:ascii="Times New Roman"/>
          <w:b w:val="false"/>
          <w:i w:val="false"/>
          <w:color w:val="000000"/>
          <w:sz w:val="28"/>
        </w:rPr>
        <w:t xml:space="preserve">
      где: LС – заемный капитал; ЕС – собственный капитал. </w:t>
      </w:r>
    </w:p>
    <w:bookmarkEnd w:id="211"/>
    <w:bookmarkStart w:name="z275" w:id="212"/>
    <w:p>
      <w:pPr>
        <w:spacing w:after="0"/>
        <w:ind w:left="0"/>
        <w:jc w:val="both"/>
      </w:pPr>
      <w:r>
        <w:rPr>
          <w:rFonts w:ascii="Times New Roman"/>
          <w:b w:val="false"/>
          <w:i w:val="false"/>
          <w:color w:val="000000"/>
          <w:sz w:val="28"/>
        </w:rPr>
        <w:t>
      Рекомендуемое значение DR: &lt;1, значение &gt;1 свидетельствует о высокой долговой нагрузке компании, которая может негативно повлиять на ее финансовую устойчивость</w:t>
      </w:r>
    </w:p>
    <w:bookmarkEnd w:id="212"/>
    <w:bookmarkStart w:name="z276" w:id="213"/>
    <w:p>
      <w:pPr>
        <w:spacing w:after="0"/>
        <w:ind w:left="0"/>
        <w:jc w:val="both"/>
      </w:pPr>
      <w:r>
        <w:rPr>
          <w:rFonts w:ascii="Times New Roman"/>
          <w:b w:val="false"/>
          <w:i w:val="false"/>
          <w:color w:val="000000"/>
          <w:sz w:val="28"/>
        </w:rPr>
        <w:t>
      Коэффициент покрытия процентов – характеризует способность Компании обслуживать свои долговые обязательства. Показатель сравнивает прибыль до уплаты процентов и налогов за одни год) и проценты по долговым обязательствам за тот же период. Фактически коэффициент показывает, во сколько раз прибыль до уплаты процентов и налогов превышает расходы на уплату процентов.</w:t>
      </w:r>
    </w:p>
    <w:bookmarkEnd w:id="213"/>
    <w:bookmarkStart w:name="z277" w:id="214"/>
    <w:p>
      <w:pPr>
        <w:spacing w:after="0"/>
        <w:ind w:left="0"/>
        <w:jc w:val="both"/>
      </w:pPr>
      <w:r>
        <w:rPr>
          <w:rFonts w:ascii="Times New Roman"/>
          <w:b w:val="false"/>
          <w:i w:val="false"/>
          <w:color w:val="000000"/>
          <w:sz w:val="28"/>
        </w:rPr>
        <w:t>
      Рассчитывается по формуле:</w:t>
      </w:r>
    </w:p>
    <w:bookmarkEnd w:id="214"/>
    <w:bookmarkStart w:name="z278" w:id="215"/>
    <w:p>
      <w:pPr>
        <w:spacing w:after="0"/>
        <w:ind w:left="0"/>
        <w:jc w:val="both"/>
      </w:pPr>
      <w:r>
        <w:rPr>
          <w:rFonts w:ascii="Times New Roman"/>
          <w:b w:val="false"/>
          <w:i w:val="false"/>
          <w:color w:val="000000"/>
          <w:sz w:val="28"/>
        </w:rPr>
        <w:t>
      Коэффициент покрытия процентов = EBIT / Проценты к уплате</w:t>
      </w:r>
    </w:p>
    <w:bookmarkEnd w:id="215"/>
    <w:bookmarkStart w:name="z279" w:id="216"/>
    <w:p>
      <w:pPr>
        <w:spacing w:after="0"/>
        <w:ind w:left="0"/>
        <w:jc w:val="both"/>
      </w:pPr>
      <w:r>
        <w:rPr>
          <w:rFonts w:ascii="Times New Roman"/>
          <w:b w:val="false"/>
          <w:i w:val="false"/>
          <w:color w:val="000000"/>
          <w:sz w:val="28"/>
        </w:rPr>
        <w:t>
      Рекомендуемое значение: чем меньше коэффициент покрытия процентов, тем выше кредитное бремя Компании и тем выше вероятность наступления банкротства. Коэффициент ниже 1,5 ставит под вопрос возможность Компании обслуживать свой долг. Критическим считается коэффициент менее 1.</w:t>
      </w:r>
    </w:p>
    <w:bookmarkEnd w:id="216"/>
    <w:bookmarkStart w:name="z280" w:id="217"/>
    <w:p>
      <w:pPr>
        <w:spacing w:after="0"/>
        <w:ind w:left="0"/>
        <w:jc w:val="both"/>
      </w:pPr>
      <w:r>
        <w:rPr>
          <w:rFonts w:ascii="Times New Roman"/>
          <w:b w:val="false"/>
          <w:i w:val="false"/>
          <w:color w:val="000000"/>
          <w:sz w:val="28"/>
        </w:rPr>
        <w:t>
      Коэффициенты текущей ликвидности – рассчитывается для определения способности компании погашать текущую задолженность за счет имеющихся оборотных средств.</w:t>
      </w:r>
    </w:p>
    <w:bookmarkEnd w:id="217"/>
    <w:bookmarkStart w:name="z281" w:id="218"/>
    <w:p>
      <w:pPr>
        <w:spacing w:after="0"/>
        <w:ind w:left="0"/>
        <w:jc w:val="both"/>
      </w:pPr>
      <w:r>
        <w:rPr>
          <w:rFonts w:ascii="Times New Roman"/>
          <w:b w:val="false"/>
          <w:i w:val="false"/>
          <w:color w:val="000000"/>
          <w:sz w:val="28"/>
        </w:rPr>
        <w:t>
      Рассчитывается по формуле:</w:t>
      </w:r>
    </w:p>
    <w:bookmarkEnd w:id="218"/>
    <w:bookmarkStart w:name="z282" w:id="219"/>
    <w:p>
      <w:pPr>
        <w:spacing w:after="0"/>
        <w:ind w:left="0"/>
        <w:jc w:val="both"/>
      </w:pPr>
      <w:r>
        <w:rPr>
          <w:rFonts w:ascii="Times New Roman"/>
          <w:b w:val="false"/>
          <w:i w:val="false"/>
          <w:color w:val="000000"/>
          <w:sz w:val="28"/>
        </w:rPr>
        <w:t xml:space="preserve">
      </w:t>
      </w:r>
    </w:p>
    <w:bookmarkEnd w:id="219"/>
    <w:p>
      <w:pPr>
        <w:spacing w:after="0"/>
        <w:ind w:left="0"/>
        <w:jc w:val="both"/>
      </w:pPr>
      <w:r>
        <w:drawing>
          <wp:inline distT="0" distB="0" distL="0" distR="0">
            <wp:extent cx="2070100" cy="102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2070100" cy="1028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83" w:id="220"/>
    <w:p>
      <w:pPr>
        <w:spacing w:after="0"/>
        <w:ind w:left="0"/>
        <w:jc w:val="both"/>
      </w:pPr>
      <w:r>
        <w:rPr>
          <w:rFonts w:ascii="Times New Roman"/>
          <w:b w:val="false"/>
          <w:i w:val="false"/>
          <w:color w:val="000000"/>
          <w:sz w:val="28"/>
        </w:rPr>
        <w:t>
      где: СА – текущие активы; СL – текущие обязательства.</w:t>
      </w:r>
    </w:p>
    <w:bookmarkEnd w:id="220"/>
    <w:bookmarkStart w:name="z284" w:id="221"/>
    <w:p>
      <w:pPr>
        <w:spacing w:after="0"/>
        <w:ind w:left="0"/>
        <w:jc w:val="both"/>
      </w:pPr>
      <w:r>
        <w:rPr>
          <w:rFonts w:ascii="Times New Roman"/>
          <w:b w:val="false"/>
          <w:i w:val="false"/>
          <w:color w:val="000000"/>
          <w:sz w:val="28"/>
        </w:rPr>
        <w:t>
      Рекомендуемое значение СR: 1 - 2. Значение &lt;1 свидетельствует о возможной утрате платежеспособности, значение &gt;4 – о недостаточной активности использования заемных средств и, как следствие, меньшее значение рентабельности собственного капитала</w:t>
      </w:r>
    </w:p>
    <w:bookmarkEnd w:id="221"/>
    <w:bookmarkStart w:name="z285" w:id="222"/>
    <w:p>
      <w:pPr>
        <w:spacing w:after="0"/>
        <w:ind w:left="0"/>
        <w:jc w:val="both"/>
      </w:pPr>
      <w:r>
        <w:rPr>
          <w:rFonts w:ascii="Times New Roman"/>
          <w:b w:val="false"/>
          <w:i w:val="false"/>
          <w:color w:val="000000"/>
          <w:sz w:val="28"/>
        </w:rPr>
        <w:t>
      6.3 определение долговой нагрузки Компании и ее дочерних организаций на текущий год (по состоянию на 1 января текущего года):</w:t>
      </w:r>
    </w:p>
    <w:bookmarkEnd w:id="2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форма 12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Показатель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Определение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Методика расчета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Консолидированная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Компания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Свободная емкость заимствования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Разница между предельной емкостью заимствования Компании (организации) и объемом финансовых обязательств*, включая суммы привлеченных займов и выданных корпоративных поручительств Компанией (организацией) за исключением, выданных в пользу своих дочерних и зависимых организаций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Предельная емкость заимствования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Максимально допустимая сумма, доступная для привлечения займов, предоставления корпоративных гарантий и корпоративных поручительств Компании (организации), при которой коэффициенты емкости заимствования** достигают нормативных значении, утвержденных для Компании (организации), уполномоченным органом (должностным лицом) Компании (организации)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87" w:id="223"/>
    <w:p>
      <w:pPr>
        <w:spacing w:after="0"/>
        <w:ind w:left="0"/>
        <w:jc w:val="both"/>
      </w:pPr>
      <w:r>
        <w:rPr>
          <w:rFonts w:ascii="Times New Roman"/>
          <w:b w:val="false"/>
          <w:i w:val="false"/>
          <w:color w:val="000000"/>
          <w:sz w:val="28"/>
        </w:rPr>
        <w:t xml:space="preserve">
      Примечание: </w:t>
      </w:r>
    </w:p>
    <w:bookmarkEnd w:id="223"/>
    <w:bookmarkStart w:name="z288" w:id="224"/>
    <w:p>
      <w:pPr>
        <w:spacing w:after="0"/>
        <w:ind w:left="0"/>
        <w:jc w:val="both"/>
      </w:pPr>
      <w:r>
        <w:rPr>
          <w:rFonts w:ascii="Times New Roman"/>
          <w:b w:val="false"/>
          <w:i w:val="false"/>
          <w:color w:val="000000"/>
          <w:sz w:val="28"/>
        </w:rPr>
        <w:t>
      *объемом финансовых обязательств – объем любых обязательных, являющихся:</w:t>
      </w:r>
    </w:p>
    <w:bookmarkEnd w:id="224"/>
    <w:bookmarkStart w:name="z289" w:id="225"/>
    <w:p>
      <w:pPr>
        <w:spacing w:after="0"/>
        <w:ind w:left="0"/>
        <w:jc w:val="both"/>
      </w:pPr>
      <w:r>
        <w:rPr>
          <w:rFonts w:ascii="Times New Roman"/>
          <w:b w:val="false"/>
          <w:i w:val="false"/>
          <w:color w:val="000000"/>
          <w:sz w:val="28"/>
        </w:rPr>
        <w:t>
       обусловленным договором обязательством:</w:t>
      </w:r>
    </w:p>
    <w:bookmarkEnd w:id="225"/>
    <w:bookmarkStart w:name="z290" w:id="226"/>
    <w:p>
      <w:pPr>
        <w:spacing w:after="0"/>
        <w:ind w:left="0"/>
        <w:jc w:val="both"/>
      </w:pPr>
      <w:r>
        <w:rPr>
          <w:rFonts w:ascii="Times New Roman"/>
          <w:b w:val="false"/>
          <w:i w:val="false"/>
          <w:color w:val="000000"/>
          <w:sz w:val="28"/>
        </w:rPr>
        <w:t>
       передать денежные средства или иной финансовый актив другому субъекту;</w:t>
      </w:r>
    </w:p>
    <w:bookmarkEnd w:id="226"/>
    <w:bookmarkStart w:name="z291" w:id="227"/>
    <w:p>
      <w:pPr>
        <w:spacing w:after="0"/>
        <w:ind w:left="0"/>
        <w:jc w:val="both"/>
      </w:pPr>
      <w:r>
        <w:rPr>
          <w:rFonts w:ascii="Times New Roman"/>
          <w:b w:val="false"/>
          <w:i w:val="false"/>
          <w:color w:val="000000"/>
          <w:sz w:val="28"/>
        </w:rPr>
        <w:t>
       обменяться финансовыми активами или финансовыми обязательствами с другим субъектом на условиях, потенциального невыгодных для субъекта;</w:t>
      </w:r>
    </w:p>
    <w:bookmarkEnd w:id="227"/>
    <w:bookmarkStart w:name="z292" w:id="228"/>
    <w:p>
      <w:pPr>
        <w:spacing w:after="0"/>
        <w:ind w:left="0"/>
        <w:jc w:val="both"/>
      </w:pPr>
      <w:r>
        <w:rPr>
          <w:rFonts w:ascii="Times New Roman"/>
          <w:b w:val="false"/>
          <w:i w:val="false"/>
          <w:color w:val="000000"/>
          <w:sz w:val="28"/>
        </w:rPr>
        <w:t>
       договором, расчет по которому будет или может быть осуществлен собственными долевыми инструментами субъекта и:</w:t>
      </w:r>
    </w:p>
    <w:bookmarkEnd w:id="228"/>
    <w:bookmarkStart w:name="z293" w:id="229"/>
    <w:p>
      <w:pPr>
        <w:spacing w:after="0"/>
        <w:ind w:left="0"/>
        <w:jc w:val="both"/>
      </w:pPr>
      <w:r>
        <w:rPr>
          <w:rFonts w:ascii="Times New Roman"/>
          <w:b w:val="false"/>
          <w:i w:val="false"/>
          <w:color w:val="000000"/>
          <w:sz w:val="28"/>
        </w:rPr>
        <w:t>
       в соответствии с которым субъект предоставит или будет обязан предоставить переменное количество собственных долевых инструментов;</w:t>
      </w:r>
    </w:p>
    <w:bookmarkEnd w:id="229"/>
    <w:bookmarkStart w:name="z294" w:id="230"/>
    <w:p>
      <w:pPr>
        <w:spacing w:after="0"/>
        <w:ind w:left="0"/>
        <w:jc w:val="both"/>
      </w:pPr>
      <w:r>
        <w:rPr>
          <w:rFonts w:ascii="Times New Roman"/>
          <w:b w:val="false"/>
          <w:i w:val="false"/>
          <w:color w:val="000000"/>
          <w:sz w:val="28"/>
        </w:rPr>
        <w:t>
       расчет по которому будет или может быть произведен иным способом, чем обмен фиксированный суммы денежных средств или другого финансового актива на фиксированное количество собственных долевых инструментов субъекта. Для этих целей собственные долевые инструменты не включают инструменты, являющиеся договорами на получение или поставку собственных долевых инструментов субъекта в будущем;</w:t>
      </w:r>
    </w:p>
    <w:bookmarkEnd w:id="230"/>
    <w:bookmarkStart w:name="z295" w:id="231"/>
    <w:p>
      <w:pPr>
        <w:spacing w:after="0"/>
        <w:ind w:left="0"/>
        <w:jc w:val="both"/>
      </w:pPr>
      <w:r>
        <w:rPr>
          <w:rFonts w:ascii="Times New Roman"/>
          <w:b w:val="false"/>
          <w:i w:val="false"/>
          <w:color w:val="000000"/>
          <w:sz w:val="28"/>
        </w:rPr>
        <w:t>
       **коэффициенты емкости заимствования – Компания (организация) самостоятельно определяет нормативное значение емкости заимствования для Компании (организации)</w:t>
      </w:r>
    </w:p>
    <w:bookmarkEnd w:id="231"/>
    <w:bookmarkStart w:name="z296" w:id="232"/>
    <w:p>
      <w:pPr>
        <w:spacing w:after="0"/>
        <w:ind w:left="0"/>
        <w:jc w:val="both"/>
      </w:pPr>
      <w:r>
        <w:rPr>
          <w:rFonts w:ascii="Times New Roman"/>
          <w:b w:val="false"/>
          <w:i w:val="false"/>
          <w:color w:val="000000"/>
          <w:sz w:val="28"/>
        </w:rPr>
        <w:t>
      7. Основные показатели финансово-хозяйственной деятельности, анализ с обоснованием причин роста или снижения, включая:</w:t>
      </w:r>
    </w:p>
    <w:bookmarkEnd w:id="232"/>
    <w:bookmarkStart w:name="z297" w:id="233"/>
    <w:p>
      <w:pPr>
        <w:spacing w:after="0"/>
        <w:ind w:left="0"/>
        <w:jc w:val="both"/>
      </w:pPr>
      <w:r>
        <w:rPr>
          <w:rFonts w:ascii="Times New Roman"/>
          <w:b w:val="false"/>
          <w:i w:val="false"/>
          <w:color w:val="000000"/>
          <w:sz w:val="28"/>
        </w:rPr>
        <w:t>
      7.1 управление временно свободными денежными средствами, политика их размещения:</w:t>
      </w:r>
    </w:p>
    <w:bookmarkEnd w:id="233"/>
    <w:bookmarkStart w:name="z298" w:id="234"/>
    <w:p>
      <w:pPr>
        <w:spacing w:after="0"/>
        <w:ind w:left="0"/>
        <w:jc w:val="both"/>
      </w:pPr>
      <w:r>
        <w:rPr>
          <w:rFonts w:ascii="Times New Roman"/>
          <w:b w:val="false"/>
          <w:i w:val="false"/>
          <w:color w:val="000000"/>
          <w:sz w:val="28"/>
        </w:rPr>
        <w:t>
      Наименование Компании (дочерней организации) *</w:t>
      </w:r>
    </w:p>
    <w:bookmarkEnd w:id="23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13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 п/п</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Наименование финансовых инструментов</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Единица измерения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20__ год (предыдущий)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20__ год (текущий)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20__ 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отклонения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(факт)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отклонения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отклонения</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 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 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9=8/7* 100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Денежные средства, размещенные на депозитах в банках второго уровня, в том числе: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средства республиканского бюджета, выделенные на пополнение уставного капитала и выполнение государственного задания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средства Национального фонда Республики Казахстан, выделенные на пополнение уставного капитала и выполнение государственного задания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заимствованные средства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средства бюджетного кредитования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1.n</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ценные бумаги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Корпоративные ценные бумаги, в том числе: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Республики Казахстан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иностранных эмитентов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обратного РЕПО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Текущие/корреспондентские счета, в том числе: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Банках второго уровня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Национальном банк Республики Казахстан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финансовые инструменты, в том числе: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производные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долевые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6.n.</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20__ год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20__ год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20__ год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20__ год</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отклонения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отклонения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 10*100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 13*100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00" w:id="235"/>
    <w:p>
      <w:pPr>
        <w:spacing w:after="0"/>
        <w:ind w:left="0"/>
        <w:jc w:val="both"/>
      </w:pPr>
      <w:r>
        <w:rPr>
          <w:rFonts w:ascii="Times New Roman"/>
          <w:b w:val="false"/>
          <w:i w:val="false"/>
          <w:color w:val="000000"/>
          <w:sz w:val="28"/>
        </w:rPr>
        <w:t>
      Примечание:</w:t>
      </w:r>
    </w:p>
    <w:bookmarkEnd w:id="235"/>
    <w:bookmarkStart w:name="z301" w:id="236"/>
    <w:p>
      <w:pPr>
        <w:spacing w:after="0"/>
        <w:ind w:left="0"/>
        <w:jc w:val="both"/>
      </w:pPr>
      <w:r>
        <w:rPr>
          <w:rFonts w:ascii="Times New Roman"/>
          <w:b w:val="false"/>
          <w:i w:val="false"/>
          <w:color w:val="000000"/>
          <w:sz w:val="28"/>
        </w:rPr>
        <w:t>
      информация по объему временно-свободных денежных средств отражаются на конец года (отчетного/планового)</w:t>
      </w:r>
    </w:p>
    <w:bookmarkEnd w:id="236"/>
    <w:bookmarkStart w:name="z302" w:id="237"/>
    <w:p>
      <w:pPr>
        <w:spacing w:after="0"/>
        <w:ind w:left="0"/>
        <w:jc w:val="both"/>
      </w:pPr>
      <w:r>
        <w:rPr>
          <w:rFonts w:ascii="Times New Roman"/>
          <w:b w:val="false"/>
          <w:i w:val="false"/>
          <w:color w:val="000000"/>
          <w:sz w:val="28"/>
        </w:rPr>
        <w:t>
      * аналогичная форма заполняется отдельно по каждой дочерней организации. Формы по дочерним организациям носят исключительно информативный характер и не являются предметом утверждения советом директоров компании.</w:t>
      </w:r>
    </w:p>
    <w:bookmarkEnd w:id="237"/>
    <w:bookmarkStart w:name="z303" w:id="238"/>
    <w:p>
      <w:pPr>
        <w:spacing w:after="0"/>
        <w:ind w:left="0"/>
        <w:jc w:val="both"/>
      </w:pPr>
      <w:r>
        <w:rPr>
          <w:rFonts w:ascii="Times New Roman"/>
          <w:b w:val="false"/>
          <w:i w:val="false"/>
          <w:color w:val="000000"/>
          <w:sz w:val="28"/>
        </w:rPr>
        <w:t>
      7.2 дивидендной политике и их обоснование:</w:t>
      </w:r>
    </w:p>
    <w:bookmarkEnd w:id="23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14</w:t>
            </w:r>
            <w:r>
              <w:br/>
            </w:r>
            <w:r>
              <w:rPr>
                <w:rFonts w:ascii="Times New Roman"/>
                <w:b w:val="false"/>
                <w:i w:val="false"/>
                <w:color w:val="000000"/>
                <w:sz w:val="20"/>
              </w:rPr>
              <w:t>тысяч тенге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 п/п</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Наименование показателей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20__ год (предыдущий)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20__ год (текущий)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20__ 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отклонения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(факт)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отклонения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отклонения</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9=8/7*100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дивидендов от дочерних организаций (ДО) Компании, в том числе: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n</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20__ год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20__ год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20__ год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20__ год</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отклонения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отклонения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 10*100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 13*100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05" w:id="239"/>
    <w:p>
      <w:pPr>
        <w:spacing w:after="0"/>
        <w:ind w:left="0"/>
        <w:jc w:val="both"/>
      </w:pPr>
      <w:r>
        <w:rPr>
          <w:rFonts w:ascii="Times New Roman"/>
          <w:b w:val="false"/>
          <w:i w:val="false"/>
          <w:color w:val="000000"/>
          <w:sz w:val="28"/>
        </w:rPr>
        <w:t>
      7.3 консолидированная кадровая политика Компании с учетом организаций, контрольный пакет акций (долей участия) которых принадлежит Компании (планируемая среднегодовая численность работников, среднемесячная заработная плата, фонд оплаты труда, уровень текучести кадров):</w:t>
      </w:r>
    </w:p>
    <w:bookmarkEnd w:id="23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15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 п/п</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Наименование показателей</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Единица измерения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20__год (предыдущий)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20__ год (текущий)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20__год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 а 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 к 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отклоне 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 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(факт)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отклонения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 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 кт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отклонения</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9=8/7* 100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по штатному расписанию, в том числе: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административно-управленческого персонала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производственного персонала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вспомогательного персонала (водители, технички и так далее)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Среднесписочная численность, в том числе: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административно-управленческого персонала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производственного персонала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вспомогательного персонала (водители, технички и так далее)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Среднемесячная заработная плата, в том числе: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административно-управленческого персонала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производственного персонала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вспомогательного персонала (водители, технички и так далее)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Фонд оплаты труда, в том числе: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административно-управленческого персонала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производственного персонала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вспомогательного персонала (водители, технички и так далее)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Премирование по результатам работы, в том числе: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административно-управленческого персонала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производственного персонала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вспомогательного персонала (водители, технички и так далее)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материальной помощи, в том числе: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административно-управленческому персонала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производственному персоналу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вспомогательному персоналу (водители, технички и так далее)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работников, охваченных системой обучения, повышения квалификации, в том числе: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административно-управленческого персонала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производственного персонала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 обучение, повышение квалификации, в том числе: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административно-управленческого персонала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производственного персонала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новых рабочих мест, в том числе: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административно-управленческий персонал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производственный персонал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медицинскому обслуживанию, в том числе: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административно-управленческого персонала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производственного персонала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вспомогательного персонала (водители, технички и так далее)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Ссуды, предоставленные работникам, в том числе: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административно-управленческого персонала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производственного персонала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вспомогательного персонала (водители, технички и так далее)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текучести кадров, в том числе: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административно-управленческого персонала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производственного персонала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20__ год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20_год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20_ год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20_ год</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отклонения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 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отклонения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12=11/10*100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15=14/13*100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07" w:id="240"/>
    <w:p>
      <w:pPr>
        <w:spacing w:after="0"/>
        <w:ind w:left="0"/>
        <w:jc w:val="both"/>
      </w:pPr>
      <w:r>
        <w:rPr>
          <w:rFonts w:ascii="Times New Roman"/>
          <w:b w:val="false"/>
          <w:i w:val="false"/>
          <w:color w:val="000000"/>
          <w:sz w:val="28"/>
        </w:rPr>
        <w:t>
      7.4 кадровая политика Компании и/или организаций, контрольный пакет акций (долей участия) которых принадлежит Компании (планируемая среднегодовая численность работников, среднемесячная заработная плата, фонд оплаты труда, уровень текучести кадров):</w:t>
      </w:r>
    </w:p>
    <w:bookmarkEnd w:id="240"/>
    <w:bookmarkStart w:name="z308" w:id="241"/>
    <w:p>
      <w:pPr>
        <w:spacing w:after="0"/>
        <w:ind w:left="0"/>
        <w:jc w:val="both"/>
      </w:pPr>
      <w:r>
        <w:rPr>
          <w:rFonts w:ascii="Times New Roman"/>
          <w:b w:val="false"/>
          <w:i w:val="false"/>
          <w:color w:val="000000"/>
          <w:sz w:val="28"/>
        </w:rPr>
        <w:t>
      Наименование Компании (дочерней организации) *</w:t>
      </w:r>
    </w:p>
    <w:bookmarkEnd w:id="24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16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 п/п</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Наименование показателей</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Единица измерения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20__год (предыдущий)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20__ год (текущий)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20__год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отклонения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(факт)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отклонения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отклонения</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9=8/7* 100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по штатному расписанию, в том числе: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административно-управленческого персонала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производственного персонала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вспомогательного персонала (водители, технички и так далее)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Среднесписочная численность, в том числе: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административно-управленческого персонала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производственного персонала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вспомогательного персонала (водители, технички и так далее)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Среднемесячная заработная плата, в том числе: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административно-управленческого персонала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производственного персонала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вспомогательного персонала (водители, технички и так далее)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Фонд оплаты труда, в том числе: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административно-управленческого персонала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производственного персонала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вспомогательного персонала (водители, технички и так далее)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Премирование по результатам работы, в том числе: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административно-управленческого персонала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производственного персонала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вспомогательного персонала (водители, технички и так далее)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материальной помощи, в том числе: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административно-управленческому персонала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производственному персоналу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вспомогательному персоналу (водители, технички и так далее)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работников, охваченных системой обучения, повышения квалификации, в том числе: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административно-управленческого персонала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производственного персонала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 обучение, повышение квалификации, в том числе: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административно-управленческого персонала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производственного персонала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новых рабочих мест, в том числе: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административно-управленческий персонал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производственный персонал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медицинскому обслуживанию, в том числе: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административно-управлен ческого персонала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производственного персонала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вспомогательного персонала (водители, технички и так далее)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Ссуды, предоставленные работникам, в том числе: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административно-управленческого персонала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производственного персонала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вспомогательного персонала (водители, технички и так далее)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текучести кадров, в том числе: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административно-управленческого персонала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производственного персонала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20__ год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20_год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20__ год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20__ год</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отклонения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отклонения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12=11/10*100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15=14/13*100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10" w:id="242"/>
    <w:p>
      <w:pPr>
        <w:spacing w:after="0"/>
        <w:ind w:left="0"/>
        <w:jc w:val="both"/>
      </w:pPr>
      <w:r>
        <w:rPr>
          <w:rFonts w:ascii="Times New Roman"/>
          <w:b w:val="false"/>
          <w:i w:val="false"/>
          <w:color w:val="000000"/>
          <w:sz w:val="28"/>
        </w:rPr>
        <w:t xml:space="preserve">
      Примечание: </w:t>
      </w:r>
    </w:p>
    <w:bookmarkEnd w:id="242"/>
    <w:bookmarkStart w:name="z311" w:id="243"/>
    <w:p>
      <w:pPr>
        <w:spacing w:after="0"/>
        <w:ind w:left="0"/>
        <w:jc w:val="both"/>
      </w:pPr>
      <w:r>
        <w:rPr>
          <w:rFonts w:ascii="Times New Roman"/>
          <w:b w:val="false"/>
          <w:i w:val="false"/>
          <w:color w:val="000000"/>
          <w:sz w:val="28"/>
        </w:rPr>
        <w:t>
      * аналогичная форма заполняется отдельно по каждой дочерней организации. Формы по дочерним организациям носят исключительно информативный характер и не являются предметом утверждения советом директоров компании.</w:t>
      </w:r>
    </w:p>
    <w:bookmarkEnd w:id="243"/>
    <w:bookmarkStart w:name="z312" w:id="244"/>
    <w:p>
      <w:pPr>
        <w:spacing w:after="0"/>
        <w:ind w:left="0"/>
        <w:jc w:val="both"/>
      </w:pPr>
      <w:r>
        <w:rPr>
          <w:rFonts w:ascii="Times New Roman"/>
          <w:b w:val="false"/>
          <w:i w:val="false"/>
          <w:color w:val="000000"/>
          <w:sz w:val="28"/>
        </w:rPr>
        <w:t>
      7.5 консолидированные административные расходы с учетом дочерних организаций, прогноз с обоснованием роста или снижения:</w:t>
      </w:r>
    </w:p>
    <w:bookmarkEnd w:id="24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17</w:t>
            </w:r>
            <w:r>
              <w:br/>
            </w:r>
            <w:r>
              <w:rPr>
                <w:rFonts w:ascii="Times New Roman"/>
                <w:b w:val="false"/>
                <w:i w:val="false"/>
                <w:color w:val="000000"/>
                <w:sz w:val="20"/>
              </w:rPr>
              <w:t>тысяч тенге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 п/п</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Наименование показателей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20__ год (предыдущий)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20__ год (текущий)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20__ 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отклонения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(факт)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отклонения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отклонения</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 w:id="245"/>
          <w:p>
            <w:pPr>
              <w:spacing w:after="20"/>
              <w:ind w:left="20"/>
              <w:jc w:val="both"/>
            </w:pPr>
            <w:r>
              <w:rPr>
                <w:rFonts w:ascii="Times New Roman"/>
                <w:b w:val="false"/>
                <w:i w:val="false"/>
                <w:color w:val="000000"/>
                <w:sz w:val="20"/>
              </w:rPr>
              <w:t>
3=(2/1*</w:t>
            </w:r>
          </w:p>
          <w:bookmarkEnd w:id="245"/>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5" w:id="246"/>
          <w:p>
            <w:pPr>
              <w:spacing w:after="20"/>
              <w:ind w:left="20"/>
              <w:jc w:val="both"/>
            </w:pPr>
            <w:r>
              <w:rPr>
                <w:rFonts w:ascii="Times New Roman"/>
                <w:b w:val="false"/>
                <w:i w:val="false"/>
                <w:color w:val="000000"/>
                <w:sz w:val="20"/>
              </w:rPr>
              <w:t>
6=(5/4*</w:t>
            </w:r>
          </w:p>
          <w:bookmarkEnd w:id="246"/>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 w:id="247"/>
          <w:p>
            <w:pPr>
              <w:spacing w:after="20"/>
              <w:ind w:left="20"/>
              <w:jc w:val="both"/>
            </w:pPr>
            <w:r>
              <w:rPr>
                <w:rFonts w:ascii="Times New Roman"/>
                <w:b w:val="false"/>
                <w:i w:val="false"/>
                <w:color w:val="000000"/>
                <w:sz w:val="20"/>
              </w:rPr>
              <w:t>
9=(8/7*</w:t>
            </w:r>
          </w:p>
          <w:bookmarkEnd w:id="247"/>
          <w:p>
            <w:pPr>
              <w:spacing w:after="20"/>
              <w:ind w:left="20"/>
              <w:jc w:val="both"/>
            </w:pPr>
            <w:r>
              <w:rPr>
                <w:rFonts w:ascii="Times New Roman"/>
                <w:b w:val="false"/>
                <w:i w:val="false"/>
                <w:color w:val="000000"/>
                <w:sz w:val="20"/>
              </w:rPr>
              <w:t>
100)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расходы, всего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труда работников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Отчисления от оплаты труда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 нематериальных активов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Износ основных средств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Обслуживание и ремонт основных средств и нематериальных активов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транспортным услугам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услугам связи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Консультационные расходы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Аудиторские расходы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Информационные услуги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Командировочные расходы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Представительские расходы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связанные с оказанием благотворительной и спонсорской помощи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по охране труда и технике безопасности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социальной программе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и другие обязательные платежи в бюджет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содержание Совета директоров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в том числе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19.n</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20__ год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20__ год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20_ год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20_ год</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отклонения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отклонения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12=(11/10*100)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15=(14/13*100)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17" w:id="248"/>
    <w:p>
      <w:pPr>
        <w:spacing w:after="0"/>
        <w:ind w:left="0"/>
        <w:jc w:val="both"/>
      </w:pPr>
      <w:r>
        <w:rPr>
          <w:rFonts w:ascii="Times New Roman"/>
          <w:b w:val="false"/>
          <w:i w:val="false"/>
          <w:color w:val="000000"/>
          <w:sz w:val="28"/>
        </w:rPr>
        <w:t>
      7.6 административные расходы, прогноз с обоснованием роста или снижения:</w:t>
      </w:r>
    </w:p>
    <w:bookmarkEnd w:id="248"/>
    <w:bookmarkStart w:name="z318" w:id="249"/>
    <w:p>
      <w:pPr>
        <w:spacing w:after="0"/>
        <w:ind w:left="0"/>
        <w:jc w:val="both"/>
      </w:pPr>
      <w:r>
        <w:rPr>
          <w:rFonts w:ascii="Times New Roman"/>
          <w:b w:val="false"/>
          <w:i w:val="false"/>
          <w:color w:val="000000"/>
          <w:sz w:val="28"/>
        </w:rPr>
        <w:t>
      Наименование Компании (дочерней организации) *</w:t>
      </w:r>
    </w:p>
    <w:bookmarkEnd w:id="24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18</w:t>
            </w:r>
            <w:r>
              <w:br/>
            </w:r>
            <w:r>
              <w:rPr>
                <w:rFonts w:ascii="Times New Roman"/>
                <w:b w:val="false"/>
                <w:i w:val="false"/>
                <w:color w:val="000000"/>
                <w:sz w:val="20"/>
              </w:rPr>
              <w:t>тысяч тенге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 п/п</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Наименование показателей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20__ год (предыдущий)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20__ год (текущий)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20__ 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отклонения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(факт)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отклонения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отклонения</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9=(8/7* 100)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расходы, всего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труда работников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Отчисления от оплаты труда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 нематериальных активов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Износ основных средств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Обслуживание и ремонт основных средств и нематериальных активов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транспортным услугам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услугам связи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Консультационные расходы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Аудиторские расходы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Информационные услуги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Командировочные расходы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Представительские расходы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связанные с оказанием благотворительной и спонсорской помощи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по охране труда и технике безопасности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социальной программе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и другие обязательные платежи в бюджет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содержание Совета директоров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в том числе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19.n</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20__ год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20__ год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20_ год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20_ год</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отклонения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отклонения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12=(11/10*100)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15=(14/13*100)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20" w:id="250"/>
    <w:p>
      <w:pPr>
        <w:spacing w:after="0"/>
        <w:ind w:left="0"/>
        <w:jc w:val="both"/>
      </w:pPr>
      <w:r>
        <w:rPr>
          <w:rFonts w:ascii="Times New Roman"/>
          <w:b w:val="false"/>
          <w:i w:val="false"/>
          <w:color w:val="000000"/>
          <w:sz w:val="28"/>
        </w:rPr>
        <w:t xml:space="preserve">
      Примечание: </w:t>
      </w:r>
    </w:p>
    <w:bookmarkEnd w:id="250"/>
    <w:bookmarkStart w:name="z321" w:id="251"/>
    <w:p>
      <w:pPr>
        <w:spacing w:after="0"/>
        <w:ind w:left="0"/>
        <w:jc w:val="both"/>
      </w:pPr>
      <w:r>
        <w:rPr>
          <w:rFonts w:ascii="Times New Roman"/>
          <w:b w:val="false"/>
          <w:i w:val="false"/>
          <w:color w:val="000000"/>
          <w:sz w:val="28"/>
        </w:rPr>
        <w:t>
      * аналогичная форма заполняется отдельно по каждой дочерней организации. Формы по дочерним организациям носят исключительно информативный характер и не являются предметом утверждения советом директоров компании.</w:t>
      </w:r>
    </w:p>
    <w:bookmarkEnd w:id="251"/>
    <w:bookmarkStart w:name="z322" w:id="252"/>
    <w:p>
      <w:pPr>
        <w:spacing w:after="0"/>
        <w:ind w:left="0"/>
        <w:jc w:val="both"/>
      </w:pPr>
      <w:r>
        <w:rPr>
          <w:rFonts w:ascii="Times New Roman"/>
          <w:b w:val="false"/>
          <w:i w:val="false"/>
          <w:color w:val="000000"/>
          <w:sz w:val="28"/>
        </w:rPr>
        <w:t>
      7.7 расходы по аренде нежилых помещений административно-управленческого персонала:</w:t>
      </w:r>
    </w:p>
    <w:bookmarkEnd w:id="252"/>
    <w:bookmarkStart w:name="z323" w:id="253"/>
    <w:p>
      <w:pPr>
        <w:spacing w:after="0"/>
        <w:ind w:left="0"/>
        <w:jc w:val="both"/>
      </w:pPr>
      <w:r>
        <w:rPr>
          <w:rFonts w:ascii="Times New Roman"/>
          <w:b w:val="false"/>
          <w:i w:val="false"/>
          <w:color w:val="000000"/>
          <w:sz w:val="28"/>
        </w:rPr>
        <w:t>
      Наименование Компании (дочерней организации) *</w:t>
      </w:r>
    </w:p>
    <w:bookmarkEnd w:id="25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19</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 п/п</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Наименование показателей</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Единица измерения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20__год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20__год</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20__год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(предыдущий)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(текущий)</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отклонения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(факт)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отклонения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отклонения</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 100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 100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9=8/7* 100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аренде, всего</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за 1 квадратный метр арендуемой площади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тенге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площадь помещений в соответствии с утвержденными нормативами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квадратных метров</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занимаемая площадь помещений</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квадратных метров</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квадратных метров</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площадь:</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Кабинета председателя правления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соответствии с утвержденными нормативами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квадратных метров</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занимаемая площадь</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квадратных метров</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квадратных метров</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Комнаты отдыха председателя правления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соответствии с утвержденными нормативами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квадратных метров</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занимаемая площадь</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квадратных метров</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квадратных метров</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Приемной председателя правления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соответствии с утвержденными нормативами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квадратных метров</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занимаемая площадь</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квадратных метров</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квадратных метров</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 заместителя председателя правления (управляющего директора - члена правления)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соответствии с утвержденными нормативами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квадратных метров</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занимаемая площадь</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квадратных метров</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квадратных метров</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Комната отдыха заместителя председателя правления (управляющего директора - члена правления)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соответствии с утвержденными нормативами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квадратных метров</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занимаемая площадь</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квадратных метров</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квадратных метров</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Приемная заместителя председателя правления (управляющего директора - члена правления)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соответствии с утвержденными нормативами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квадратных метров</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занимаемая площадь</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квадратных метров</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квадратных метров</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 управляющего директора (руководителя аппарата)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соответствии с утвержденными нормативами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квадратных метров</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занимаемая площадь</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квадратных метров</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квадратных метров</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Комната отдыха управляющего директора (руководителя аппарата)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соответствии с утвержденными нормативами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квадратных метров</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занимаемая площадь</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квадратных метров</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квадратных метров</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Приемная управляющего директора (руководителя аппарата)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соответствии с утвержденными нормативами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квадратных метров</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занимаемая площадь</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квадратных метров</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квадратных метров</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 руководителя структурного подразделения (директора департамента)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соответствии с утвержденными нормативами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квадратных метров</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занимаемая площадь</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квадратных метров</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квадратных метров</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Приемная руководителя структурного подразделения (директора департамента)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соответствии с утвержденными нормативами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квадратных метров</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занимаемая площадь</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квадратных метров</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квадратных метров</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 работника компании (на 1 работника)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соответствии с утвержденными нормативами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квадратных метров</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занимаемая площадь</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квадратных метров</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квадратных метров</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помещения (конференц-зал, зал-совещаний, архив, копировально-множительная служба, гардероб, серверное, кладовые оборудования, форменного обмундирования, медика ментов, технических средств, инвентаря и канцелярских принадлежностей и другие)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соответствии с утвержденными нормативами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квадратных метров</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занимаемая площадь</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квадратных метров</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квадратных метров</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Вспомогательные помещения (коридоры, венкамеры, туалеты, помещения для личной гигиены и другие)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соответствии с утвержденными нормативами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квадратных метров</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занимаемая площадь</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квадратных мет ров</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квадратных метров</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20__год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20__год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год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год</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отклонения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отклонения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 10*100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 13*100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25" w:id="254"/>
    <w:p>
      <w:pPr>
        <w:spacing w:after="0"/>
        <w:ind w:left="0"/>
        <w:jc w:val="both"/>
      </w:pPr>
      <w:r>
        <w:rPr>
          <w:rFonts w:ascii="Times New Roman"/>
          <w:b w:val="false"/>
          <w:i w:val="false"/>
          <w:color w:val="000000"/>
          <w:sz w:val="28"/>
        </w:rPr>
        <w:t xml:space="preserve">
      Примечание: </w:t>
      </w:r>
    </w:p>
    <w:bookmarkEnd w:id="254"/>
    <w:bookmarkStart w:name="z326" w:id="255"/>
    <w:p>
      <w:pPr>
        <w:spacing w:after="0"/>
        <w:ind w:left="0"/>
        <w:jc w:val="both"/>
      </w:pPr>
      <w:r>
        <w:rPr>
          <w:rFonts w:ascii="Times New Roman"/>
          <w:b w:val="false"/>
          <w:i w:val="false"/>
          <w:color w:val="000000"/>
          <w:sz w:val="28"/>
        </w:rPr>
        <w:t>
      в случае превышения установленных лимитов на занимаемые площади, требуется пояснение</w:t>
      </w:r>
    </w:p>
    <w:bookmarkEnd w:id="255"/>
    <w:bookmarkStart w:name="z327" w:id="256"/>
    <w:p>
      <w:pPr>
        <w:spacing w:after="0"/>
        <w:ind w:left="0"/>
        <w:jc w:val="both"/>
      </w:pPr>
      <w:r>
        <w:rPr>
          <w:rFonts w:ascii="Times New Roman"/>
          <w:b w:val="false"/>
          <w:i w:val="false"/>
          <w:color w:val="000000"/>
          <w:sz w:val="28"/>
        </w:rPr>
        <w:t>
      * аналогичная форма заполняется отдельно по каждой дочерней организации. Формы по дочерним организациям носят исключительно информативный характер и не являются предметом утверждения советом директоров компании.</w:t>
      </w:r>
    </w:p>
    <w:bookmarkEnd w:id="256"/>
    <w:bookmarkStart w:name="z328" w:id="257"/>
    <w:p>
      <w:pPr>
        <w:spacing w:after="0"/>
        <w:ind w:left="0"/>
        <w:jc w:val="both"/>
      </w:pPr>
      <w:r>
        <w:rPr>
          <w:rFonts w:ascii="Times New Roman"/>
          <w:b w:val="false"/>
          <w:i w:val="false"/>
          <w:color w:val="000000"/>
          <w:sz w:val="28"/>
        </w:rPr>
        <w:t>
      7.8 прогноз основных консолидированных показателей Компании и юридических лиц, акции (доли участия) которых представляют право Компании прямо определять решения, принимаемые данными юридическими лицами:</w:t>
      </w:r>
    </w:p>
    <w:bookmarkEnd w:id="25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форма 20</w:t>
            </w:r>
            <w:r>
              <w:br/>
            </w:r>
            <w:r>
              <w:rPr>
                <w:rFonts w:ascii="Times New Roman"/>
                <w:b w:val="false"/>
                <w:i w:val="false"/>
                <w:color w:val="000000"/>
                <w:sz w:val="20"/>
              </w:rPr>
              <w:t>тысяч тенге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 п/п</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Наименование показателей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20__ год (предыдущий)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20__ год (текущий)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20__ 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отклонения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(факт)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отклонения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отклонения</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9=8/7*100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всего в том числе: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 от реализации продукции и оказания услуг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 от финансирования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по вознаграждениям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по дивидендам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финансовой аренды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операций с инвестициями в недвижимость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изменения справедливой стоимости финансовых инструментов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доходы от финансирования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доходы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выбытия активов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безвозмездно полученных активов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государственных субсидий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восстановления убытка от обесценения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курсовой разницы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операционной аренды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доходы (доход от начисленных штрафов, пени, неустоек за нарушение условий договоров; страховые случаи; прочие доходы и так далее)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связанные с прекращаемой деятельностью</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прибыли организаций, учитываемых по методу долевого участия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прибыли ассоциированных организаций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прибыли совместных организаций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всего, в том числе: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Себестоимость реализованной продукции и оказанных услуг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реализации продукции и оказанию услуг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расходы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финансирование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вознаграждениям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выплату процентов по финансовой аренде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от изменения справедливой стоимости финансовых инструментов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расходы на финансирование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расходы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выбытию активов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от обесценения активов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курсовой разнице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созданию резерва и списанию безнадежных требований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операционной аренде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расходы (штрафы, пени, неустойки за нарушение условий договоров; на возмещение судебных издержек и арбитражных сборов; прочие расходы и так далее)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связанные с прекращаемой деятельностью</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в убытке организаций, учитываемых методом долевого участия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в убытке ассоциированных организациях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в убытке совместных организациях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Доход/убыток до налогообложения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корпоративному подоходному налогу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Чистый доход (убыток указывается со знаком минус)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Активы, в том числе: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активы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активы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в том числе: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обязательства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обязательства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 в том числе: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Уставный капитал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Неоплаченный капитал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Выкупленные собственные долевые инструменты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Эмиссионный доход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Нераспределенная прибыль (непокрытый убыток)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меньшинства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Рентабельность деятельности,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Денежные средства на начало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Денежные средства на конец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год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год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год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год</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отклонения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отклонения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 10*100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 13*100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30" w:id="258"/>
    <w:p>
      <w:pPr>
        <w:spacing w:after="0"/>
        <w:ind w:left="0"/>
        <w:jc w:val="both"/>
      </w:pPr>
      <w:r>
        <w:rPr>
          <w:rFonts w:ascii="Times New Roman"/>
          <w:b w:val="false"/>
          <w:i w:val="false"/>
          <w:color w:val="000000"/>
          <w:sz w:val="28"/>
        </w:rPr>
        <w:t xml:space="preserve">
      Примечание: </w:t>
      </w:r>
    </w:p>
    <w:bookmarkEnd w:id="258"/>
    <w:bookmarkStart w:name="z331" w:id="259"/>
    <w:p>
      <w:pPr>
        <w:spacing w:after="0"/>
        <w:ind w:left="0"/>
        <w:jc w:val="both"/>
      </w:pPr>
      <w:r>
        <w:rPr>
          <w:rFonts w:ascii="Times New Roman"/>
          <w:b w:val="false"/>
          <w:i w:val="false"/>
          <w:color w:val="000000"/>
          <w:sz w:val="28"/>
        </w:rPr>
        <w:t>
      * к основным консолидированным финансовым показателям деятельности Компании прилагается информация об учетной политике Компании и пояснительная записка с указанием расчетов показателей.</w:t>
      </w:r>
    </w:p>
    <w:bookmarkEnd w:id="259"/>
    <w:bookmarkStart w:name="z332" w:id="260"/>
    <w:p>
      <w:pPr>
        <w:spacing w:after="0"/>
        <w:ind w:left="0"/>
        <w:jc w:val="both"/>
      </w:pPr>
      <w:r>
        <w:rPr>
          <w:rFonts w:ascii="Times New Roman"/>
          <w:b w:val="false"/>
          <w:i w:val="false"/>
          <w:color w:val="000000"/>
          <w:sz w:val="28"/>
        </w:rPr>
        <w:t>
      7.9 прогноз основных неконсолидированных показателей Компании и юридических лиц, акции (доли участия) которых предоставляют право Компании прямо определять решения, принимаемые данными юридическими лицами:</w:t>
      </w:r>
    </w:p>
    <w:bookmarkEnd w:id="260"/>
    <w:bookmarkStart w:name="z333" w:id="261"/>
    <w:p>
      <w:pPr>
        <w:spacing w:after="0"/>
        <w:ind w:left="0"/>
        <w:jc w:val="both"/>
      </w:pPr>
      <w:r>
        <w:rPr>
          <w:rFonts w:ascii="Times New Roman"/>
          <w:b w:val="false"/>
          <w:i w:val="false"/>
          <w:color w:val="000000"/>
          <w:sz w:val="28"/>
        </w:rPr>
        <w:t>
      Наименование Компании (дочерней организации) *</w:t>
      </w:r>
    </w:p>
    <w:bookmarkEnd w:id="26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21</w:t>
            </w:r>
            <w:r>
              <w:br/>
            </w:r>
            <w:r>
              <w:rPr>
                <w:rFonts w:ascii="Times New Roman"/>
                <w:b w:val="false"/>
                <w:i w:val="false"/>
                <w:color w:val="000000"/>
                <w:sz w:val="20"/>
              </w:rPr>
              <w:t>тысяч тенге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 п/п</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Наименование показателей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20__ год (предыдущий)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20__ год (текущий)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20__ 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отклонения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(факт)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отклонения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отклонения</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9=8/7*100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всего в том числе: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 от реализации продукции и оказания услуг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 от финансирования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по вознаграждениям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по дивидендам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финансовой аренды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операций с инвестициями в недвижимость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изменения справедливой стоимости финансовых инструментов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доходы от финансирования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доходы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выбытия активов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безвозмездно полученных активов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государственных субсидий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восстановления убытка от обесценения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курсовой разницы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операционной аренды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доходы (доход от начисленных штрафов, пени, неустоек за нарушение условий договоров; страховые случаи; прочие доходы и так далее)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связанные с прекращаемой деятельностью</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прибыли организаций, учитываемых по методу долевого участия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прибыли ассоциированных организаций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прибыли совместных организаций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всего, в том числе: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Себестоимость реализованной продукции и оказанных услуг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реализации продукции и оказанию услуг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расходы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финансирование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вознаграждениям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выплату процентов по финансовой аренде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от изменения справедливой стоимости финансовых инструментов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расходы на финансирование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расходы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выбытию активов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от обесценения активов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курсовой разнице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созданию резерва и списанию безнадежных требований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операционной аренде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расходы (штрафы, пени, неустойки за нарушение условий договоров; на возмещение судебных издержек и арбитражных сборов; прочие расходы и так далее)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связанные с прекращаемой деятельностью</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в убытке организаций, учитываемых методом долевого участия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в убытке ассоциированных организациях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в убытке совместных организациях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Доход/убыток до налогообложения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корпоративному подоходному налогу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Чистый доход (убыток указывается со знаком минус)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Активы, в том числе: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активы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активы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в том числе: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обязательства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обязательства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 в том числе: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Уставный капитал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Неоплаченный капитал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Выкупленные собственные долевые инструменты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Эмиссионный доход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Нераспределенная прибыль (непокрытый убыток)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меньшинства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Рентабельность деятельности,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Денежные средства на начало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Денежные средства на конец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год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год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 год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год</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отклонения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отклонения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 10*100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 13*100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35" w:id="262"/>
    <w:p>
      <w:pPr>
        <w:spacing w:after="0"/>
        <w:ind w:left="0"/>
        <w:jc w:val="both"/>
      </w:pPr>
      <w:r>
        <w:rPr>
          <w:rFonts w:ascii="Times New Roman"/>
          <w:b w:val="false"/>
          <w:i w:val="false"/>
          <w:color w:val="000000"/>
          <w:sz w:val="28"/>
        </w:rPr>
        <w:t xml:space="preserve">
      Примечание: </w:t>
      </w:r>
    </w:p>
    <w:bookmarkEnd w:id="262"/>
    <w:bookmarkStart w:name="z336" w:id="263"/>
    <w:p>
      <w:pPr>
        <w:spacing w:after="0"/>
        <w:ind w:left="0"/>
        <w:jc w:val="both"/>
      </w:pPr>
      <w:r>
        <w:rPr>
          <w:rFonts w:ascii="Times New Roman"/>
          <w:b w:val="false"/>
          <w:i w:val="false"/>
          <w:color w:val="000000"/>
          <w:sz w:val="28"/>
        </w:rPr>
        <w:t>
      * аналогичная форма заполняется отдельно по каждой дочерней организации. Формы по дочерним организациям носят исключительно информативный характер и не являются предметом утверждения советом директоров компании.</w:t>
      </w:r>
    </w:p>
    <w:bookmarkEnd w:id="263"/>
    <w:bookmarkStart w:name="z337" w:id="264"/>
    <w:p>
      <w:pPr>
        <w:spacing w:after="0"/>
        <w:ind w:left="0"/>
        <w:jc w:val="both"/>
      </w:pPr>
      <w:r>
        <w:rPr>
          <w:rFonts w:ascii="Times New Roman"/>
          <w:b w:val="false"/>
          <w:i w:val="false"/>
          <w:color w:val="000000"/>
          <w:sz w:val="28"/>
        </w:rPr>
        <w:t>
      8. Информация по планируемым мероприятиям, направленным на развитие и внедрение стандартов корпоративного управления в Компании и юридических лицах, акции (доли участия) которых предоставляют право Компании определять решения, принимаемые данными юридическими лицами:</w:t>
      </w:r>
    </w:p>
    <w:bookmarkEnd w:id="26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22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 п/п</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Наименование Компании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Рейтинг корпоративного управления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год</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год</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Дочерняя организация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Дочерняя организация 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приказу Министра</w:t>
            </w:r>
            <w:r>
              <w:br/>
            </w:r>
            <w:r>
              <w:rPr>
                <w:rFonts w:ascii="Times New Roman"/>
                <w:b w:val="false"/>
                <w:i w:val="false"/>
                <w:color w:val="000000"/>
                <w:sz w:val="20"/>
              </w:rPr>
              <w:t>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6 марта 2019 года № 17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разработки,</w:t>
            </w:r>
            <w:r>
              <w:br/>
            </w:r>
            <w:r>
              <w:rPr>
                <w:rFonts w:ascii="Times New Roman"/>
                <w:b w:val="false"/>
                <w:i w:val="false"/>
                <w:color w:val="000000"/>
                <w:sz w:val="20"/>
              </w:rPr>
              <w:t>утверждения планов развития</w:t>
            </w:r>
            <w:r>
              <w:br/>
            </w:r>
            <w:r>
              <w:rPr>
                <w:rFonts w:ascii="Times New Roman"/>
                <w:b w:val="false"/>
                <w:i w:val="false"/>
                <w:color w:val="000000"/>
                <w:sz w:val="20"/>
              </w:rPr>
              <w:t>национальных управляющих</w:t>
            </w:r>
            <w:r>
              <w:br/>
            </w:r>
            <w:r>
              <w:rPr>
                <w:rFonts w:ascii="Times New Roman"/>
                <w:b w:val="false"/>
                <w:i w:val="false"/>
                <w:color w:val="000000"/>
                <w:sz w:val="20"/>
              </w:rPr>
              <w:t>холдингов, национальных</w:t>
            </w:r>
            <w:r>
              <w:br/>
            </w:r>
            <w:r>
              <w:rPr>
                <w:rFonts w:ascii="Times New Roman"/>
                <w:b w:val="false"/>
                <w:i w:val="false"/>
                <w:color w:val="000000"/>
                <w:sz w:val="20"/>
              </w:rPr>
              <w:t>холдингов, национальных</w:t>
            </w:r>
            <w:r>
              <w:br/>
            </w:r>
            <w:r>
              <w:rPr>
                <w:rFonts w:ascii="Times New Roman"/>
                <w:b w:val="false"/>
                <w:i w:val="false"/>
                <w:color w:val="000000"/>
                <w:sz w:val="20"/>
              </w:rPr>
              <w:t>компаний, акционером которых</w:t>
            </w:r>
            <w:r>
              <w:br/>
            </w:r>
            <w:r>
              <w:rPr>
                <w:rFonts w:ascii="Times New Roman"/>
                <w:b w:val="false"/>
                <w:i w:val="false"/>
                <w:color w:val="000000"/>
                <w:sz w:val="20"/>
              </w:rPr>
              <w:t>является государство,</w:t>
            </w:r>
            <w:r>
              <w:br/>
            </w:r>
            <w:r>
              <w:rPr>
                <w:rFonts w:ascii="Times New Roman"/>
                <w:b w:val="false"/>
                <w:i w:val="false"/>
                <w:color w:val="000000"/>
                <w:sz w:val="20"/>
              </w:rPr>
              <w:t>а также мониторинга и</w:t>
            </w:r>
            <w:r>
              <w:br/>
            </w:r>
            <w:r>
              <w:rPr>
                <w:rFonts w:ascii="Times New Roman"/>
                <w:b w:val="false"/>
                <w:i w:val="false"/>
                <w:color w:val="000000"/>
                <w:sz w:val="20"/>
              </w:rPr>
              <w:t>оценки их реализации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42" w:id="265"/>
    <w:p>
      <w:pPr>
        <w:spacing w:after="0"/>
        <w:ind w:left="0"/>
        <w:jc w:val="left"/>
      </w:pPr>
      <w:r>
        <w:rPr>
          <w:rFonts w:ascii="Times New Roman"/>
          <w:b/>
          <w:i w:val="false"/>
          <w:color w:val="000000"/>
        </w:rPr>
        <w:t xml:space="preserve"> Отчет по мониторингу реализации плана развития по стратегическим направлениям деятельности Компании</w:t>
      </w:r>
    </w:p>
    <w:bookmarkEnd w:id="2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Документ первого уровня Системы государственного планирования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Документ второго уровня Системы государственного планирования</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Цели Стратегии развития Компании</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Задачи Стратегии развития Компании</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Ключевые показатели (КП) Стратегии развития Компании (количественные или качественные)</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Единица измерения</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Методика расчета</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приоритет</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инициатива/целевой индикатор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индикатор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результатов**</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1</w:t>
            </w:r>
          </w:p>
        </w:tc>
      </w:tr>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 1</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 n</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n</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 n</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 n</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 n</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n</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 n</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n</w:t>
            </w:r>
          </w:p>
        </w:tc>
      </w:tr>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 1</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 n</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n</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 n</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 n</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 n</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n</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 n</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Значение ключевых показателей*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 отчетного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 предыдущего года перед отчетным годом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отчетного года к предыдущему году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Причины отклонения (выполнения в неполном объеме)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Корректирующие меры (предпринятые/ планируемые)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n</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43" w:id="266"/>
    <w:p>
      <w:pPr>
        <w:spacing w:after="0"/>
        <w:ind w:left="0"/>
        <w:jc w:val="left"/>
      </w:pPr>
      <w:r>
        <w:rPr>
          <w:rFonts w:ascii="Times New Roman"/>
          <w:b/>
          <w:i w:val="false"/>
          <w:color w:val="000000"/>
        </w:rPr>
        <w:t xml:space="preserve"> Отчет по мониторингу реализации плана развития по финансово-хозяйственной деятельности Компании</w:t>
      </w:r>
    </w:p>
    <w:bookmarkEnd w:id="2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 п/п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Наименование показателя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Единица измерения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факт отчетного года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факт предыдущего года перед отчетным годом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 отчетного года к предыдущему году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Причины отклонения (выполнения в неполном объеме)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Корректирующие меры (предпринятые/ планируемые)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всего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всего, в том числе: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и административные расходы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Фонд оплаты труда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Среднемесячная заработная плата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Чистый доход (убыток указывается со знаком минус)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Дивиденды на государственный пакет акций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Выплаченные налоги и другие обязательные платежи в бюджет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собственные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заемные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Активы, в том числе: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активы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активы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в том числе: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обязательства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обязательств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Реструктуризация активов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актива с указанием его типа (профильный, непрофильный, прочие)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выводимый % пакета акций (доли участия)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Финансовая устойчивость</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долга/ЕВITDА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числовое значение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финансового левереджа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числовое значение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покрытия процентов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текущей ликвидности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числовое значение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header.xml" Type="http://schemas.openxmlformats.org/officeDocument/2006/relationships/header" Id="rId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