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2dca" w14:textId="5222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26 декабря 2013 года № 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28 мая 2018 года № 23-5. Зарегистрировано Департаментом юстиции Западно-Казахстанской области 13 июня 2018 года № 5242. Утратило силу решением Чингирлауского районного маслихата Западно-Казахстанской области от 11 февраля 2020 года № 50-2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 декабря 2013 года №18-5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№3409, опубликованное 6 февраля 2014 года в газете "Серпін")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Чингирлауского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Чингирлауского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Чингирлауского района первую графу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Инвалиды и участники Великой Отечественной войны – 300 000".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мая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 Конысбаева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 мая 2018 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