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b633" w14:textId="460b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Бурлинскому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14 декабря 2018 года № 30. Зарегистрировано Департаментом юстиции Западно-Казахстанской области 21 декабря 2018 года № 5453. Утратило силу постановлением акимата Бурлинского района Западно-Казахстанской области от 18 февраля 2020 года № 62</w:t>
      </w:r>
    </w:p>
    <w:p>
      <w:pPr>
        <w:spacing w:after="0"/>
        <w:ind w:left="0"/>
        <w:jc w:val="both"/>
      </w:pPr>
      <w:r>
        <w:rPr>
          <w:rFonts w:ascii="Times New Roman"/>
          <w:b w:val="false"/>
          <w:i w:val="false"/>
          <w:color w:val="ff0000"/>
          <w:sz w:val="28"/>
        </w:rPr>
        <w:t xml:space="preserve">
      Сноска. Утратило силу постановлением акимата Бурлинского района Западно-Казахстанской области от 18.02.2020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Республики Казахстан за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Бурлинского района в размере двух процентов от списочной численности работников организаций Бурлинского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организаций Бурлинского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Бурлинского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Бурлинского района Западно-Казахстанской области от 8 августа 2016 года №486 "Об установлении квоты рабочих мест для трудоустройства лиц, состоящих на учете службы пробации, а также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Бурлинскому району" (зарегистрированное в Реестре государственной регистрации нормативных правовых актов за №4533, опубликованное 7 сентября 2016 года в информационно-правовой системе "Әділет").</w:t>
      </w:r>
    </w:p>
    <w:bookmarkEnd w:id="5"/>
    <w:bookmarkStart w:name="z9" w:id="6"/>
    <w:p>
      <w:pPr>
        <w:spacing w:after="0"/>
        <w:ind w:left="0"/>
        <w:jc w:val="both"/>
      </w:pPr>
      <w:r>
        <w:rPr>
          <w:rFonts w:ascii="Times New Roman"/>
          <w:b w:val="false"/>
          <w:i w:val="false"/>
          <w:color w:val="000000"/>
          <w:sz w:val="28"/>
        </w:rPr>
        <w:t>
      3. Руководителю отдела государственно-правовой работы аппарата акима района (Д.Муканова)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А.Кушкинбаева.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14 декабря 2018 года</w:t>
            </w:r>
            <w:r>
              <w:br/>
            </w:r>
            <w:r>
              <w:rPr>
                <w:rFonts w:ascii="Times New Roman"/>
                <w:b w:val="false"/>
                <w:i w:val="false"/>
                <w:color w:val="000000"/>
                <w:sz w:val="20"/>
              </w:rPr>
              <w:t>№ 30</w:t>
            </w:r>
          </w:p>
        </w:tc>
      </w:tr>
    </w:tbl>
    <w:bookmarkStart w:name="z14"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329"/>
        <w:gridCol w:w="1699"/>
        <w:gridCol w:w="3045"/>
        <w:gridCol w:w="3421"/>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"Аксайжылукуат" акимата Бурлинского района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14 декабря2018 года</w:t>
            </w:r>
            <w:r>
              <w:br/>
            </w:r>
            <w:r>
              <w:rPr>
                <w:rFonts w:ascii="Times New Roman"/>
                <w:b w:val="false"/>
                <w:i w:val="false"/>
                <w:color w:val="000000"/>
                <w:sz w:val="20"/>
              </w:rPr>
              <w:t>№ 30</w:t>
            </w:r>
          </w:p>
        </w:tc>
      </w:tr>
    </w:tbl>
    <w:bookmarkStart w:name="z16"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329"/>
        <w:gridCol w:w="1699"/>
        <w:gridCol w:w="3045"/>
        <w:gridCol w:w="3421"/>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"Аксайжылукуат" акимата Бурлинского района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14 декабря 2018 года</w:t>
            </w:r>
            <w:r>
              <w:br/>
            </w:r>
            <w:r>
              <w:rPr>
                <w:rFonts w:ascii="Times New Roman"/>
                <w:b w:val="false"/>
                <w:i w:val="false"/>
                <w:color w:val="000000"/>
                <w:sz w:val="20"/>
              </w:rPr>
              <w:t>№ 30</w:t>
            </w:r>
          </w:p>
        </w:tc>
      </w:tr>
    </w:tbl>
    <w:bookmarkStart w:name="z18"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676"/>
        <w:gridCol w:w="1257"/>
        <w:gridCol w:w="2252"/>
        <w:gridCol w:w="4519"/>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"Казбургаз"</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"Аксайский центр оказания специальных социальных услуг Управления координации занятости и социальных программ Западно-Казахстанской области"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"Аксайжылукуат" акимата Бурлинского района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