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70fa" w14:textId="fb47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марта 2018 года № 20-5. Зарегистрировано Департаментом юстиции Западно-Казахстанской области 16 апреля 2018 года № 5157. Утратило силу решением Уральского городского маслихата Западно-Казахстанской области от 17 июня 2024 года № 12-7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1 февраля 2018 года № 16299)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10 марта 2017 года № 10-8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 (зарегистрированное в Реестре государственной регистрации нормативных правовых актов за № 4773, опубликованное 24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Уральского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марта 2018 года № 20-5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Уральского городского маслихата Западно-Казахстанской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 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городского маслихата- административный государственный служащий корпуса "Б" категории Е-2;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городского маслихата;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городского маслихата или служащий корпуса "Б";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городского маслихата и направленные на достижение документов системы государственного планирования либо на повышение эффективности деятельности государственного органа;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Уральского городского маслихата Западно-Казахстанской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Уральского городского маслихата Западно-Казахстанской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Уральского городского маслихата Западно-Казахстанской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 на которое возложено исполнение обязанностей службы управления персоналом (далее – лицо на которое возложено исполнение обязанностей служба управления персоналом),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 на которое возложено исполнение обязанностей службы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Уральского городского маслихата Западно-Казахстанской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лица на которое возложено исполнение обязанностей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 на которое возложено исполнение обязанностей службы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 на которое возложено исполнение обязанностей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лицом на которое возложено исполнение обязанностей службы управления персоналом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городского маслихата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городского маслихата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 на которое возложено исполнение обязанностей служба управления персоналом в индивидуальном плане работы руководителя аппарата городского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лицо на которое возложено исполнение обязанностей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городского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 на которое возложено исполнение обязанностей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стратегических целей государственного органа,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 на которое возложено исполнение обязанностей служба управления персоналом, уведомляет руководителя аппарата городского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городского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 на которое возложено исполнение обязанностей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городского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городского маслихата: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 на которое возложено исполнение обязанностей служба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 на которое возложено исполнение обязанностей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лицом на которое возложено исполнение обязанностей служба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Лицом на которое возложено исполнение обязанностей 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 на которое возложено исполнение обязанностей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