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3a0" w14:textId="e9d3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перевозок на внутреннем водном транспорте по городу Уральск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23 февраля 2018 года № 428. Зарегистрировано Департаментом юстиции Западно-Казахстанской области 16 марта 2018 года № 5090. Утратило силу постановлением акимата города Уральска Западно-Казахстанской области от 16 мая 2019 года № 1066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 1066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6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 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социально значимые перевозки пассажиров внутренним водным транспортом в регулярном сообщении, удовлетворяющие потребность населения в перевозках по городу Уральск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24 февраля 2017 года №518 "Об определении социально значимых перевозок на внутреннем водном транспорте по городу Уральск на 2017 год" (зарегистрированное в Реестре государственной регистрации нормативных правовых актов за №4725, опубликованное 29 марта 2017 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пассажирского транспорта и автомобильных дорог города Уральска" (К.Мухамбеткалиев)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Р.Закарина.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 значимые перевозки пассажиров внутренним водным транспортом в регулярном сообщении, удовлетворяющие потребность населения в перевозках по городу Уральск на 2018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перевозок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