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9ff2" w14:textId="aef9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2017 года № 20/2-VI "О бюджетах города Шемонаиха, поселков Первомайский и Усть-Таловка, Вавилонского, Верх-Убинского,Выдрихинского и Зевакинского сельских округов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мая 2018 года № 25/2-VI. Зарегистрировано Управлением юстиции Шемонаихинского района Департамента юстиции Восточно-Казахстанской области 25 мая 2018 года № 5-19-183. Утратило силу решением Шемонаихинского районного маслихата Восточно-Казахстанской области от 29 декабря 2018 года № 33/2-VI.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4 мая 2018 года № 24/2-VI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19/2-VI "О бюджете Шемонаихинского района на 2018-2020 годы" (зарегистрировано в Реестре государственной регистрации нормативных правовых актов за № 5-19-182)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2018 года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5425, опубликовано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313 596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143 399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2 890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167 307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313 596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 - Таловка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125 326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23 267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100 829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125 326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 -Убинского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28 358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18 258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28 358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31 189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2 921 тысяча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13 424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31 189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