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963" w14:textId="89f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ноября 2018 года № 34-353/VI. Зарегистрировано Управлением юстиции Урджарского района Департамента юстиции Восточно-Казахстанской области 16 ноября 2018 года № 5-18-181. Утратило силу решением Урджарского районного маслихата Восточно-Казахстанской области от 24 июня 2020 года № 53-656/VI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53-656/VI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47-537/VI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в размере 11,733 месячных расчетных показателя (31 104 тенге)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Урджарского районного маслихата Восточно-Казахстанской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50-620/VI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–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Урджарского района" (далее –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некоммерческое акционерное общество "Государственная корпорация "Правительство для граждан", к услугодателю либо к акиму сельского округа с заявлением в произвольной форме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оказания государственной услуги: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услугодателю - с момента регистрации пакета документов услугодателем-10 (десять) рабочих дней;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-15 (пятнадцать) рабочих дней;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основания для отказа в назначении социальной поддержки: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услугополучателем неполного пакета документов согласно перечню, указанному в подпункте 2) настоящего пункта и (или) документов с истекшим сроком действия;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за пределами Урджарского района;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Урджарского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47-537/VI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34-353/VI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Урджарского районного маслихата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№ 2816, опубликовано в газете №11 "Пульс времени/Уақыт тынысы" от 31 января 2013 года);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24-251/V "О внесении изменений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№ 3324, опубликовано в информационно-правовой системе "Әділет" 03 июня 2014 года и в газете №68-69 "Пульс времени/Уақыт тынысы" от 05 июня 2014 года);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13 июля 2015 года № 34-391/V "О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№ 4068, опубликовано в информационно-правовой системе "Әділет" 24 августа 2015 года и в газете №102-103 "Пульс времени/Уақыт тынысы" от 10 августа 2015 года);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04 октября 2016 года № 7-71/VI "О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№ 4713, опубликовано в эталонном контрольном банке НПА РК в электронном виде 03 ноября 2016 года, в информационно-правовой системе "Әділет" 11 ноября 2016 года и в газете №154-155 "Пульс времени/Уақыт тынысы" от 03 ноября 2016 года);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2018 года № 24-247/VI "О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№5556, опубликовано в эталонном контрольном банке НПА РК в электронном виде 30 марта 2018 года и в газете №42-43 "Пульс времени/Уақыт тынысы" от 09 апреля 2018 года).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