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4963" w14:textId="89f4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16 ноября 2018 года № 34-353/VI. Зарегистрировано Управлением юстиции Урджарского района Департамента юстиции Восточно-Казахстанской области 16 ноября 2018 года № 5-18-181. Утратило силу решением Урджарского районного маслихата Восточно-Казахстанской области от 24 июня 2020 года № 53-656/VI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53-656/VI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Урджарского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47-537/VI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оказывается один раз в год в размере 11,733 месячных расчетных показателя (31 104 тенге)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Урджарского районного маслихата Восточно-Казахстанской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50-620/VI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оказания социальной поддержки по оплате коммунальных услуг и приобретению топлива (далее – социальная поддержка):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Урджарского района" (далее – услугодатель);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некоммерческое акционерное общество "Государственная корпорация "Правительство для граждан", к услугодателю либо к акиму сельского округа с заявлением в произвольной форме и представляет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государственных услуг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оказания государственной услуги: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услугодателю - с момента регистрации пакета документов услугодателем-10 (десять) рабочих дней;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-15 (пятнадцать) рабочих дней;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для отказа в назначении социальной поддержки: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за пределами Урджарского района;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Урджарского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47-537/VI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34-353/VI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Урджарского районного маслихата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№ 2816, опубликовано в газете №11 "Пульс времени/Уақыт тынысы" от 31 января 2013 года);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24-251/V "О внесении изменений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№ 3324, опубликовано в информационно-правовой системе "Әділет" 03 июня 2014 года и в газете №68-69 "Пульс времени/Уақыт тынысы" от 05 июня 2014 года);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13 июля 2015 года № 34-391/V "О внесении изменения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№ 4068, опубликовано в информационно-правовой системе "Әділет" 24 августа 2015 года и в газете №102-103 "Пульс времени/Уақыт тынысы" от 10 августа 2015 года);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04 октября 2016 года № 7-71/VI "О внесении изменения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№ 4713, опубликовано в эталонном контрольном банке НПА РК в электронном виде 03 ноября 2016 года, в информационно-правовой системе "Әділет" 11 ноября 2016 года и в газете №154-155 "Пульс времени/Уақыт тынысы" от 03 ноября 2016 года);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12 марта 2018 года № 24-247/VI "О внесении изменения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№5556, опубликовано в эталонном контрольном банке НПА РК в электронном виде 30 марта 2018 года и в газете №42-43 "Пульс времени/Уақыт тынысы" от 09 апреля 2018 года).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