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c487" w14:textId="9c8c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Уланскому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Уланского районного маслихата Восточно-Казахстанской области от 22 мая 2018 года № 201. Зарегистрировано Управлением юстиции Уланского района Департамента юстиции Восточно-Казахстанской области 5 июня 2018 года № 5-17-181. Утратило силу решением Уланского районного маслихата Восточно-Казахстанской области от 27 марта 2024 года № 118</w:t>
      </w:r>
    </w:p>
    <w:p>
      <w:pPr>
        <w:spacing w:after="0"/>
        <w:ind w:left="0"/>
        <w:jc w:val="both"/>
      </w:pPr>
      <w:r>
        <w:rPr>
          <w:rFonts w:ascii="Times New Roman"/>
          <w:b w:val="false"/>
          <w:i w:val="false"/>
          <w:color w:val="ff0000"/>
          <w:sz w:val="28"/>
        </w:rPr>
        <w:t xml:space="preserve">
      Сноска. Утратило силу решением Уланского районного маслихата Восточно-Казахстанской области от 27.03.2024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w:t>
      </w:r>
      <w:r>
        <w:rPr>
          <w:rFonts w:ascii="Times New Roman"/>
          <w:b w:val="false"/>
          <w:i w:val="false"/>
          <w:color w:val="000000"/>
          <w:sz w:val="28"/>
        </w:rPr>
        <w:t>решения</w:t>
      </w:r>
      <w:r>
        <w:rPr>
          <w:rFonts w:ascii="Times New Roman"/>
          <w:b w:val="false"/>
          <w:i w:val="false"/>
          <w:color w:val="000000"/>
          <w:sz w:val="28"/>
        </w:rPr>
        <w:t xml:space="preserve"> Уланского районного маслихата Восточно-Казахстанской области от 11.07.2018 № 212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3-1 </w:t>
      </w:r>
      <w:r>
        <w:rPr>
          <w:rFonts w:ascii="Times New Roman"/>
          <w:b w:val="false"/>
          <w:i w:val="false"/>
          <w:color w:val="000000"/>
          <w:sz w:val="28"/>
        </w:rPr>
        <w:t xml:space="preserve">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Уланский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Уланского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для города районного значения, сел, поселков, сельских округов с численностью населения более двух тысяч человек с 1 января 2018 года и для городов районного значения, сел, поселков,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Коробов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Уланского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Уланского районного маслихата </w:t>
            </w:r>
            <w:r>
              <w:br/>
            </w:r>
            <w:r>
              <w:rPr>
                <w:rFonts w:ascii="Times New Roman"/>
                <w:b w:val="false"/>
                <w:i w:val="false"/>
                <w:color w:val="000000"/>
                <w:sz w:val="20"/>
              </w:rPr>
              <w:t>от "22" мая 2018 года № 201</w:t>
            </w:r>
          </w:p>
        </w:tc>
      </w:tr>
    </w:tbl>
    <w:bookmarkStart w:name="z5" w:id="3"/>
    <w:p>
      <w:pPr>
        <w:spacing w:after="0"/>
        <w:ind w:left="0"/>
        <w:jc w:val="left"/>
      </w:pPr>
      <w:r>
        <w:rPr>
          <w:rFonts w:ascii="Times New Roman"/>
          <w:b/>
          <w:i w:val="false"/>
          <w:color w:val="000000"/>
        </w:rPr>
        <w:t xml:space="preserve"> Регламент собрания местного сообщества по Уланскому району</w:t>
      </w:r>
    </w:p>
    <w:bookmarkEnd w:id="3"/>
    <w:bookmarkStart w:name="z6" w:id="4"/>
    <w:p>
      <w:pPr>
        <w:spacing w:after="0"/>
        <w:ind w:left="0"/>
        <w:jc w:val="both"/>
      </w:pPr>
      <w:r>
        <w:rPr>
          <w:rFonts w:ascii="Times New Roman"/>
          <w:b w:val="false"/>
          <w:i w:val="false"/>
          <w:color w:val="ff0000"/>
          <w:sz w:val="28"/>
        </w:rPr>
        <w:t xml:space="preserve">
      Сноска. Регламент в редакции решения Уланского районного маслихата Восточно-Казахстанской области от 14.12.2021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i w:val="false"/>
          <w:color w:val="000000"/>
        </w:rPr>
        <w:t xml:space="preserve"> Глава 1. Общие положения</w:t>
      </w:r>
    </w:p>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по Уланскому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w:t>
      </w:r>
    </w:p>
    <w:bookmarkEnd w:id="5"/>
    <w:bookmarkStart w:name="z13" w:id="6"/>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сельского округа,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4" w:id="7"/>
    <w:p>
      <w:pPr>
        <w:spacing w:after="0"/>
        <w:ind w:left="0"/>
        <w:jc w:val="both"/>
      </w:pPr>
      <w:r>
        <w:rPr>
          <w:rFonts w:ascii="Times New Roman"/>
          <w:b w:val="false"/>
          <w:i w:val="false"/>
          <w:color w:val="000000"/>
          <w:sz w:val="28"/>
        </w:rPr>
        <w:t>
      3. Регламент собрания утверждается маслихатом района.</w:t>
      </w:r>
    </w:p>
    <w:bookmarkEnd w:id="7"/>
    <w:bookmarkStart w:name="z15"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поселка: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6"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7" w:id="1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0"/>
    <w:bookmarkStart w:name="z7"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8"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поселка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поселка по управлению коммунальной собственностью сельского округа, поселка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 поселка;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поселка;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поселка;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поселка для дальнейшего внесения в районную избирательную комиссию для регистрации в качестве кандидата в акимы сельского округа, поселка;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поселка;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9" w:id="13"/>
    <w:p>
      <w:pPr>
        <w:spacing w:after="0"/>
        <w:ind w:left="0"/>
        <w:jc w:val="both"/>
      </w:pPr>
      <w:r>
        <w:rPr>
          <w:rFonts w:ascii="Times New Roman"/>
          <w:b w:val="false"/>
          <w:i w:val="false"/>
          <w:color w:val="000000"/>
          <w:sz w:val="28"/>
        </w:rPr>
        <w:t>
      5. Собрание созывается и проводится акимами сельских округов, поселков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20"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21" w:id="1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2" w:id="1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3" w:id="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поселка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4" w:id="1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5"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8"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6"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поселка,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поселка.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поселка подписывается председателем и секретарем собрания и в течение пяти рабочих дней передается на рассмотрения в маслихат района.</w:t>
      </w:r>
    </w:p>
    <w:bookmarkStart w:name="z27" w:id="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поселка и доводятся аппаратом акима сельского округа, поселка до членов собрания в срок не более пяти рабочих дней.</w:t>
      </w:r>
    </w:p>
    <w:bookmarkEnd w:id="22"/>
    <w:bookmarkStart w:name="z28" w:id="2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поселка,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поселка,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9"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 поселка.</w:t>
      </w:r>
    </w:p>
    <w:bookmarkEnd w:id="24"/>
    <w:bookmarkStart w:name="z30"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поселка через средства массовой информации или иными способами.</w:t>
      </w:r>
    </w:p>
    <w:bookmarkEnd w:id="25"/>
    <w:bookmarkStart w:name="z9"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31"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2"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