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bd38" w14:textId="095b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Кокпектинского районного маслихата от 2 августа 2016 года № 5-3/1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3 октября 2018 года № 26-5/2. Зарегистрировано Управлением юстиции Кокпектинского района Департамента юстиции Восточно-Казахстанской области 30 октября 2018 года № 5-15-127. Утратило силу - решением Кокпектинского районного маслихата Восточно-Казахстанской области от 31 марта 2020 года № 45-6/2</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Кокпектинского районного маслихата Восточно-Казахстанской области от 31.03.2020 № 45-6/2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2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Кокпектинский районный маслихат </w:t>
      </w:r>
      <w:r>
        <w:rPr>
          <w:rFonts w:ascii="Times New Roman"/>
          <w:b/>
          <w:i w:val="false"/>
          <w:color w:val="000000"/>
          <w:sz w:val="28"/>
        </w:rPr>
        <w:t>РЕШИЛ:</w:t>
      </w:r>
    </w:p>
    <w:bookmarkEnd w:id="0"/>
    <w:bookmarkStart w:name="z2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Кокпектинского районного маслихата от 2 августа 2016 года № 5-3/1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4650, опубликовано в Эталонном контрольном банке нормативных правовых актов Республики Казахстан в электронном виде 25 августа 2016 года, в газете "Жұлдыз"-"Новая жизнь" от 4 сентября 2016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5"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Кокпектинский районный маслихат </w:t>
      </w:r>
      <w:r>
        <w:rPr>
          <w:rFonts w:ascii="Times New Roman"/>
          <w:b/>
          <w:i w:val="false"/>
          <w:color w:val="000000"/>
          <w:sz w:val="28"/>
        </w:rPr>
        <w:t>РЕШИЛ:</w:t>
      </w:r>
      <w:r>
        <w:rPr>
          <w:rFonts w:ascii="Times New Roman"/>
          <w:b/>
          <w:i w:val="false"/>
          <w:color w:val="000000"/>
          <w:sz w:val="28"/>
        </w:rPr>
        <w:t>";</w:t>
      </w:r>
    </w:p>
    <w:bookmarkEnd w:id="2"/>
    <w:bookmarkStart w:name="z26" w:id="3"/>
    <w:p>
      <w:pPr>
        <w:spacing w:after="0"/>
        <w:ind w:left="0"/>
        <w:jc w:val="both"/>
      </w:pPr>
      <w:r>
        <w:rPr>
          <w:rFonts w:ascii="Times New Roman"/>
          <w:b w:val="false"/>
          <w:i w:val="false"/>
          <w:color w:val="000000"/>
          <w:sz w:val="28"/>
        </w:rPr>
        <w:t xml:space="preserve">
      Правила определения размера и порядка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27"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Кокпектинского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Кокпектинского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3 октября 2018 года № 26-5/2</w:t>
            </w:r>
          </w:p>
        </w:tc>
      </w:tr>
    </w:tbl>
    <w:bookmarkStart w:name="z29" w:id="5"/>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5"/>
    <w:bookmarkStart w:name="z30" w:id="6"/>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оказания жилищной помощи малообеспеченным семьям (гражданам).</w:t>
      </w:r>
    </w:p>
    <w:bookmarkEnd w:id="6"/>
    <w:p>
      <w:pPr>
        <w:spacing w:after="0"/>
        <w:ind w:left="0"/>
        <w:jc w:val="both"/>
      </w:pPr>
      <w:r>
        <w:rPr>
          <w:rFonts w:ascii="Times New Roman"/>
          <w:b/>
          <w:i w:val="false"/>
          <w:color w:val="000000"/>
          <w:sz w:val="28"/>
        </w:rPr>
        <w:t>1. Общие положения</w:t>
      </w:r>
    </w:p>
    <w:bookmarkStart w:name="z11" w:id="7"/>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7"/>
    <w:bookmarkStart w:name="z12" w:id="8"/>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8"/>
    <w:bookmarkStart w:name="z31" w:id="9"/>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9"/>
    <w:bookmarkStart w:name="z32" w:id="10"/>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10"/>
    <w:bookmarkStart w:name="z33" w:id="11"/>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социальных программ и регистрации актов гражданского состояния Кокпектинского района" (далее–уполномоченный орган), финансируемый за счет средств местного бюджета, осуществляющий назначение жилищной помощи;</w:t>
      </w:r>
    </w:p>
    <w:bookmarkEnd w:id="11"/>
    <w:bookmarkStart w:name="z13" w:id="12"/>
    <w:p>
      <w:pPr>
        <w:spacing w:after="0"/>
        <w:ind w:left="0"/>
        <w:jc w:val="both"/>
      </w:pPr>
      <w:r>
        <w:rPr>
          <w:rFonts w:ascii="Times New Roman"/>
          <w:b w:val="false"/>
          <w:i w:val="false"/>
          <w:color w:val="000000"/>
          <w:sz w:val="28"/>
        </w:rPr>
        <w:t>
      5)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p>
    <w:bookmarkEnd w:id="12"/>
    <w:bookmarkStart w:name="z34" w:id="13"/>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3"/>
    <w:bookmarkStart w:name="z1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4"/>
    <w:bookmarkStart w:name="z35" w:id="15"/>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15"/>
    <w:bookmarkStart w:name="z36" w:id="16"/>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помещаниях (квартирах) или являющимся нанимателями (поднанимателями) жилых помещений (квартир) в государственном жилищном фонде;</w:t>
      </w:r>
    </w:p>
    <w:bookmarkEnd w:id="16"/>
    <w:bookmarkStart w:name="z37" w:id="17"/>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7"/>
    <w:bookmarkStart w:name="z38" w:id="18"/>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8"/>
    <w:bookmarkStart w:name="z39" w:id="19"/>
    <w:p>
      <w:pPr>
        <w:spacing w:after="0"/>
        <w:ind w:left="0"/>
        <w:jc w:val="both"/>
      </w:pPr>
      <w:r>
        <w:rPr>
          <w:rFonts w:ascii="Times New Roman"/>
          <w:b w:val="false"/>
          <w:i w:val="false"/>
          <w:color w:val="000000"/>
          <w:sz w:val="28"/>
        </w:rPr>
        <w:t xml:space="preserve">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w:t>
      </w:r>
    </w:p>
    <w:bookmarkEnd w:id="19"/>
    <w:bookmarkStart w:name="z40" w:id="20"/>
    <w:p>
      <w:pPr>
        <w:spacing w:after="0"/>
        <w:ind w:left="0"/>
        <w:jc w:val="both"/>
      </w:pP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20"/>
    <w:bookmarkStart w:name="z41" w:id="21"/>
    <w:p>
      <w:pPr>
        <w:spacing w:after="0"/>
        <w:ind w:left="0"/>
        <w:jc w:val="both"/>
      </w:pPr>
      <w:r>
        <w:rPr>
          <w:rFonts w:ascii="Times New Roman"/>
          <w:b w:val="false"/>
          <w:i w:val="false"/>
          <w:color w:val="000000"/>
          <w:sz w:val="28"/>
        </w:rPr>
        <w:t>
      Для расчета стоимости каменного угля используются средние цены по району, представляемые Восточно-Казахстанским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21"/>
    <w:bookmarkStart w:name="z42" w:id="22"/>
    <w:p>
      <w:pPr>
        <w:spacing w:after="0"/>
        <w:ind w:left="0"/>
        <w:jc w:val="both"/>
      </w:pPr>
      <w:r>
        <w:rPr>
          <w:rFonts w:ascii="Times New Roman"/>
          <w:b w:val="false"/>
          <w:i w:val="false"/>
          <w:color w:val="000000"/>
          <w:sz w:val="28"/>
        </w:rPr>
        <w:t>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p>
    <w:bookmarkEnd w:id="22"/>
    <w:bookmarkStart w:name="z43" w:id="23"/>
    <w:p>
      <w:pPr>
        <w:spacing w:after="0"/>
        <w:ind w:left="0"/>
        <w:jc w:val="both"/>
      </w:pPr>
      <w:r>
        <w:rPr>
          <w:rFonts w:ascii="Times New Roman"/>
          <w:b w:val="false"/>
          <w:i w:val="false"/>
          <w:color w:val="000000"/>
          <w:sz w:val="28"/>
        </w:rPr>
        <w:t xml:space="preserve">
      4.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 </w:t>
      </w:r>
    </w:p>
    <w:bookmarkEnd w:id="23"/>
    <w:bookmarkStart w:name="z44" w:id="24"/>
    <w:p>
      <w:pPr>
        <w:spacing w:after="0"/>
        <w:ind w:left="0"/>
        <w:jc w:val="both"/>
      </w:pPr>
      <w:r>
        <w:rPr>
          <w:rFonts w:ascii="Times New Roman"/>
          <w:b w:val="false"/>
          <w:i w:val="false"/>
          <w:color w:val="000000"/>
          <w:sz w:val="28"/>
        </w:rPr>
        <w:t>
      5.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4"/>
    <w:bookmarkStart w:name="z45" w:id="25"/>
    <w:p>
      <w:pPr>
        <w:spacing w:after="0"/>
        <w:ind w:left="0"/>
        <w:jc w:val="left"/>
      </w:pPr>
      <w:r>
        <w:rPr>
          <w:rFonts w:ascii="Times New Roman"/>
          <w:b/>
          <w:i w:val="false"/>
          <w:color w:val="000000"/>
        </w:rPr>
        <w:t xml:space="preserve"> 2. Порядок назначения жилищной помощи</w:t>
      </w:r>
    </w:p>
    <w:bookmarkEnd w:id="25"/>
    <w:bookmarkStart w:name="z46" w:id="26"/>
    <w:p>
      <w:pPr>
        <w:spacing w:after="0"/>
        <w:ind w:left="0"/>
        <w:jc w:val="both"/>
      </w:pPr>
      <w:r>
        <w:rPr>
          <w:rFonts w:ascii="Times New Roman"/>
          <w:b w:val="false"/>
          <w:i w:val="false"/>
          <w:color w:val="000000"/>
          <w:sz w:val="28"/>
        </w:rPr>
        <w:t>
      6. Государственную услугу "Назначение жилищной помощи" оказывает уполномоченный орган.</w:t>
      </w:r>
    </w:p>
    <w:bookmarkEnd w:id="26"/>
    <w:bookmarkStart w:name="z47" w:id="27"/>
    <w:p>
      <w:pPr>
        <w:spacing w:after="0"/>
        <w:ind w:left="0"/>
        <w:jc w:val="both"/>
      </w:pPr>
      <w:r>
        <w:rPr>
          <w:rFonts w:ascii="Times New Roman"/>
          <w:b w:val="false"/>
          <w:i w:val="false"/>
          <w:color w:val="000000"/>
          <w:sz w:val="28"/>
        </w:rPr>
        <w:t xml:space="preserve">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 </w:t>
      </w:r>
    </w:p>
    <w:bookmarkEnd w:id="27"/>
    <w:bookmarkStart w:name="z48" w:id="28"/>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8"/>
    <w:bookmarkStart w:name="z49" w:id="29"/>
    <w:p>
      <w:pPr>
        <w:spacing w:after="0"/>
        <w:ind w:left="0"/>
        <w:jc w:val="both"/>
      </w:pPr>
      <w:r>
        <w:rPr>
          <w:rFonts w:ascii="Times New Roman"/>
          <w:b w:val="false"/>
          <w:i w:val="false"/>
          <w:color w:val="000000"/>
          <w:sz w:val="28"/>
        </w:rPr>
        <w:t xml:space="preserve">
      2) документа, подтверждающего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 </w:t>
      </w:r>
    </w:p>
    <w:bookmarkEnd w:id="29"/>
    <w:bookmarkStart w:name="z50" w:id="30"/>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30"/>
    <w:bookmarkStart w:name="z51" w:id="31"/>
    <w:p>
      <w:pPr>
        <w:spacing w:after="0"/>
        <w:ind w:left="0"/>
        <w:jc w:val="both"/>
      </w:pPr>
      <w:r>
        <w:rPr>
          <w:rFonts w:ascii="Times New Roman"/>
          <w:b w:val="false"/>
          <w:i w:val="false"/>
          <w:color w:val="000000"/>
          <w:sz w:val="28"/>
        </w:rPr>
        <w:t>
      4) справки об отсутствии (наличии) недвижимого имущества (за исключением сведений, получаемых из соответствующих государственных информационных систем);</w:t>
      </w:r>
    </w:p>
    <w:bookmarkEnd w:id="31"/>
    <w:bookmarkStart w:name="z52" w:id="32"/>
    <w:p>
      <w:pPr>
        <w:spacing w:after="0"/>
        <w:ind w:left="0"/>
        <w:jc w:val="both"/>
      </w:pPr>
      <w:r>
        <w:rPr>
          <w:rFonts w:ascii="Times New Roman"/>
          <w:b w:val="false"/>
          <w:i w:val="false"/>
          <w:color w:val="000000"/>
          <w:sz w:val="28"/>
        </w:rPr>
        <w:t>
      5) справки о пенсионных отчислениях (за исключением сведений, получаемых из соответствующих государственных информационных систем);</w:t>
      </w:r>
    </w:p>
    <w:bookmarkEnd w:id="32"/>
    <w:bookmarkStart w:name="z53" w:id="33"/>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33"/>
    <w:bookmarkStart w:name="z54" w:id="34"/>
    <w:p>
      <w:pPr>
        <w:spacing w:after="0"/>
        <w:ind w:left="0"/>
        <w:jc w:val="both"/>
      </w:pPr>
      <w:r>
        <w:rPr>
          <w:rFonts w:ascii="Times New Roman"/>
          <w:b w:val="false"/>
          <w:i w:val="false"/>
          <w:color w:val="000000"/>
          <w:sz w:val="28"/>
        </w:rPr>
        <w:t>
      7) сведений об алиментах на детей и других иждивенцев;</w:t>
      </w:r>
    </w:p>
    <w:bookmarkEnd w:id="34"/>
    <w:bookmarkStart w:name="z55" w:id="35"/>
    <w:p>
      <w:pPr>
        <w:spacing w:after="0"/>
        <w:ind w:left="0"/>
        <w:jc w:val="both"/>
      </w:pPr>
      <w:r>
        <w:rPr>
          <w:rFonts w:ascii="Times New Roman"/>
          <w:b w:val="false"/>
          <w:i w:val="false"/>
          <w:color w:val="000000"/>
          <w:sz w:val="28"/>
        </w:rPr>
        <w:t>
      8) банковского счета;</w:t>
      </w:r>
    </w:p>
    <w:bookmarkEnd w:id="35"/>
    <w:bookmarkStart w:name="z56" w:id="36"/>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bookmarkEnd w:id="36"/>
    <w:bookmarkStart w:name="z57" w:id="37"/>
    <w:p>
      <w:pPr>
        <w:spacing w:after="0"/>
        <w:ind w:left="0"/>
        <w:jc w:val="both"/>
      </w:pPr>
      <w:r>
        <w:rPr>
          <w:rFonts w:ascii="Times New Roman"/>
          <w:b w:val="false"/>
          <w:i w:val="false"/>
          <w:color w:val="000000"/>
          <w:sz w:val="28"/>
        </w:rPr>
        <w:t>
      10) счета на потребление коммунальных услуг;</w:t>
      </w:r>
    </w:p>
    <w:bookmarkEnd w:id="37"/>
    <w:bookmarkStart w:name="z58" w:id="38"/>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38"/>
    <w:bookmarkStart w:name="z59" w:id="39"/>
    <w:p>
      <w:pPr>
        <w:spacing w:after="0"/>
        <w:ind w:left="0"/>
        <w:jc w:val="both"/>
      </w:pPr>
      <w:r>
        <w:rPr>
          <w:rFonts w:ascii="Times New Roman"/>
          <w:b w:val="false"/>
          <w:i w:val="false"/>
          <w:color w:val="000000"/>
          <w:sz w:val="28"/>
        </w:rPr>
        <w:t xml:space="preserve">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 </w:t>
      </w:r>
    </w:p>
    <w:bookmarkEnd w:id="39"/>
    <w:bookmarkStart w:name="z60" w:id="40"/>
    <w:p>
      <w:pPr>
        <w:spacing w:after="0"/>
        <w:ind w:left="0"/>
        <w:jc w:val="both"/>
      </w:pPr>
      <w:r>
        <w:rPr>
          <w:rFonts w:ascii="Times New Roman"/>
          <w:b w:val="false"/>
          <w:i w:val="false"/>
          <w:color w:val="000000"/>
          <w:sz w:val="28"/>
        </w:rPr>
        <w:t xml:space="preserve">
      Истребование документов, не предусмотренных настоящим пунктом, не допускается. </w:t>
      </w:r>
    </w:p>
    <w:bookmarkEnd w:id="40"/>
    <w:bookmarkStart w:name="z61" w:id="41"/>
    <w:p>
      <w:pPr>
        <w:spacing w:after="0"/>
        <w:ind w:left="0"/>
        <w:jc w:val="both"/>
      </w:pPr>
      <w:r>
        <w:rPr>
          <w:rFonts w:ascii="Times New Roman"/>
          <w:b w:val="false"/>
          <w:i w:val="false"/>
          <w:color w:val="000000"/>
          <w:sz w:val="28"/>
        </w:rPr>
        <w:t xml:space="preserve">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 xml:space="preserve">пунктом 12 </w:t>
      </w:r>
      <w:r>
        <w:rPr>
          <w:rFonts w:ascii="Times New Roman"/>
          <w:b w:val="false"/>
          <w:i w:val="false"/>
          <w:color w:val="000000"/>
          <w:sz w:val="28"/>
        </w:rPr>
        <w:t>настоящих Правил.</w:t>
      </w:r>
    </w:p>
    <w:bookmarkEnd w:id="41"/>
    <w:bookmarkStart w:name="z62" w:id="42"/>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bookmarkEnd w:id="42"/>
    <w:bookmarkStart w:name="z63" w:id="43"/>
    <w:p>
      <w:pPr>
        <w:spacing w:after="0"/>
        <w:ind w:left="0"/>
        <w:jc w:val="both"/>
      </w:pPr>
      <w:r>
        <w:rPr>
          <w:rFonts w:ascii="Times New Roman"/>
          <w:b w:val="false"/>
          <w:i w:val="false"/>
          <w:color w:val="000000"/>
          <w:sz w:val="28"/>
        </w:rPr>
        <w:t xml:space="preserve">
      9. В случае представления неполного пакета документов,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настоящих Правил, работник Государственной корпорации выдает расписку об отказе в приеме документов.</w:t>
      </w:r>
    </w:p>
    <w:bookmarkEnd w:id="43"/>
    <w:bookmarkStart w:name="z64" w:id="44"/>
    <w:p>
      <w:pPr>
        <w:spacing w:after="0"/>
        <w:ind w:left="0"/>
        <w:jc w:val="both"/>
      </w:pPr>
      <w:r>
        <w:rPr>
          <w:rFonts w:ascii="Times New Roman"/>
          <w:b w:val="false"/>
          <w:i w:val="false"/>
          <w:color w:val="000000"/>
          <w:sz w:val="28"/>
        </w:rPr>
        <w:t>
      10.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44"/>
    <w:bookmarkStart w:name="z65" w:id="45"/>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45"/>
    <w:bookmarkStart w:name="z66" w:id="46"/>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6"/>
    <w:bookmarkStart w:name="z67" w:id="47"/>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7"/>
    <w:bookmarkStart w:name="z68" w:id="48"/>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bookmarkEnd w:id="48"/>
    <w:bookmarkStart w:name="z69" w:id="49"/>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p>
    <w:bookmarkEnd w:id="49"/>
    <w:bookmarkStart w:name="z70" w:id="50"/>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50"/>
    <w:bookmarkStart w:name="z71" w:id="51"/>
    <w:p>
      <w:pPr>
        <w:spacing w:after="0"/>
        <w:ind w:left="0"/>
        <w:jc w:val="both"/>
      </w:pPr>
      <w:r>
        <w:rPr>
          <w:rFonts w:ascii="Times New Roman"/>
          <w:b w:val="false"/>
          <w:i w:val="false"/>
          <w:color w:val="000000"/>
          <w:sz w:val="28"/>
        </w:rPr>
        <w:t>
      17. Документы для назначения жилищной помощи принимаются до 25 числа последнего месяца текущего квартала.</w:t>
      </w:r>
    </w:p>
    <w:bookmarkEnd w:id="51"/>
    <w:bookmarkStart w:name="z72" w:id="52"/>
    <w:p>
      <w:pPr>
        <w:spacing w:after="0"/>
        <w:ind w:left="0"/>
        <w:jc w:val="both"/>
      </w:pPr>
      <w:r>
        <w:rPr>
          <w:rFonts w:ascii="Times New Roman"/>
          <w:b w:val="false"/>
          <w:i w:val="false"/>
          <w:color w:val="000000"/>
          <w:sz w:val="28"/>
        </w:rPr>
        <w:t>
      18. Жилищная помощь не оказывается:</w:t>
      </w:r>
    </w:p>
    <w:bookmarkEnd w:id="52"/>
    <w:bookmarkStart w:name="z73" w:id="53"/>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53"/>
    <w:bookmarkStart w:name="z74" w:id="54"/>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 имеющих четырех и более детей до 18 лет;</w:t>
      </w:r>
    </w:p>
    <w:bookmarkEnd w:id="54"/>
    <w:bookmarkStart w:name="z75" w:id="55"/>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55"/>
    <w:bookmarkStart w:name="z76" w:id="56"/>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56"/>
    <w:bookmarkStart w:name="z77" w:id="57"/>
    <w:p>
      <w:pPr>
        <w:spacing w:after="0"/>
        <w:ind w:left="0"/>
        <w:jc w:val="both"/>
      </w:pPr>
      <w:r>
        <w:rPr>
          <w:rFonts w:ascii="Times New Roman"/>
          <w:b w:val="false"/>
          <w:i w:val="false"/>
          <w:color w:val="000000"/>
          <w:sz w:val="28"/>
        </w:rPr>
        <w:t>
      19.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57"/>
    <w:bookmarkStart w:name="z78" w:id="58"/>
    <w:p>
      <w:pPr>
        <w:spacing w:after="0"/>
        <w:ind w:left="0"/>
        <w:jc w:val="both"/>
      </w:pPr>
      <w:r>
        <w:rPr>
          <w:rFonts w:ascii="Times New Roman"/>
          <w:b w:val="false"/>
          <w:i w:val="false"/>
          <w:color w:val="000000"/>
          <w:sz w:val="28"/>
        </w:rPr>
        <w:t>
      20. Расходы на содержание жилого дома (жилого здания),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58"/>
    <w:bookmarkStart w:name="z79" w:id="59"/>
    <w:p>
      <w:pPr>
        <w:spacing w:after="0"/>
        <w:ind w:left="0"/>
        <w:jc w:val="both"/>
      </w:pPr>
      <w:r>
        <w:rPr>
          <w:rFonts w:ascii="Times New Roman"/>
          <w:b w:val="false"/>
          <w:i w:val="false"/>
          <w:color w:val="000000"/>
          <w:sz w:val="28"/>
        </w:rPr>
        <w:t>
      21.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59"/>
    <w:bookmarkStart w:name="z80" w:id="60"/>
    <w:p>
      <w:pPr>
        <w:spacing w:after="0"/>
        <w:ind w:left="0"/>
        <w:jc w:val="both"/>
      </w:pPr>
      <w:r>
        <w:rPr>
          <w:rFonts w:ascii="Times New Roman"/>
          <w:b w:val="false"/>
          <w:i w:val="false"/>
          <w:color w:val="000000"/>
          <w:sz w:val="28"/>
        </w:rPr>
        <w:t>
      22.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60"/>
    <w:bookmarkStart w:name="z81" w:id="61"/>
    <w:p>
      <w:pPr>
        <w:spacing w:after="0"/>
        <w:ind w:left="0"/>
        <w:jc w:val="both"/>
      </w:pPr>
      <w:r>
        <w:rPr>
          <w:rFonts w:ascii="Times New Roman"/>
          <w:b w:val="false"/>
          <w:i w:val="false"/>
          <w:color w:val="000000"/>
          <w:sz w:val="28"/>
        </w:rPr>
        <w:t>
      23.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61"/>
    <w:bookmarkStart w:name="z82" w:id="62"/>
    <w:p>
      <w:pPr>
        <w:spacing w:after="0"/>
        <w:ind w:left="0"/>
        <w:jc w:val="both"/>
      </w:pPr>
      <w:r>
        <w:rPr>
          <w:rFonts w:ascii="Times New Roman"/>
          <w:b w:val="false"/>
          <w:i w:val="false"/>
          <w:color w:val="000000"/>
          <w:sz w:val="28"/>
        </w:rPr>
        <w:t>
      24. При назначении жилищной помощи применяются следующие условия:</w:t>
      </w:r>
    </w:p>
    <w:bookmarkEnd w:id="62"/>
    <w:bookmarkStart w:name="z83" w:id="63"/>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63"/>
    <w:bookmarkStart w:name="z84" w:id="64"/>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ребҰнка.</w:t>
      </w:r>
    </w:p>
    <w:bookmarkEnd w:id="64"/>
    <w:bookmarkStart w:name="z85" w:id="65"/>
    <w:p>
      <w:pPr>
        <w:spacing w:after="0"/>
        <w:ind w:left="0"/>
        <w:jc w:val="both"/>
      </w:pPr>
      <w:r>
        <w:rPr>
          <w:rFonts w:ascii="Times New Roman"/>
          <w:b w:val="false"/>
          <w:i w:val="false"/>
          <w:color w:val="000000"/>
          <w:sz w:val="28"/>
        </w:rPr>
        <w:t>
      25. Основанием для предоставления жилищной помощи является решение уполномоченного органа.</w:t>
      </w:r>
    </w:p>
    <w:bookmarkEnd w:id="65"/>
    <w:bookmarkStart w:name="z86" w:id="66"/>
    <w:p>
      <w:pPr>
        <w:spacing w:after="0"/>
        <w:ind w:left="0"/>
        <w:jc w:val="both"/>
      </w:pPr>
      <w:r>
        <w:rPr>
          <w:rFonts w:ascii="Times New Roman"/>
          <w:b w:val="false"/>
          <w:i w:val="false"/>
          <w:color w:val="000000"/>
          <w:sz w:val="28"/>
        </w:rPr>
        <w:t>
      26.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66"/>
    <w:bookmarkStart w:name="z87" w:id="67"/>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67"/>
    <w:bookmarkStart w:name="z88" w:id="68"/>
    <w:p>
      <w:pPr>
        <w:spacing w:after="0"/>
        <w:ind w:left="0"/>
        <w:jc w:val="both"/>
      </w:pPr>
      <w:r>
        <w:rPr>
          <w:rFonts w:ascii="Times New Roman"/>
          <w:b w:val="false"/>
          <w:i w:val="false"/>
          <w:color w:val="000000"/>
          <w:sz w:val="28"/>
        </w:rPr>
        <w:t>
      27.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68"/>
    <w:bookmarkStart w:name="z89" w:id="69"/>
    <w:p>
      <w:pPr>
        <w:spacing w:after="0"/>
        <w:ind w:left="0"/>
        <w:jc w:val="left"/>
      </w:pPr>
      <w:r>
        <w:rPr>
          <w:rFonts w:ascii="Times New Roman"/>
          <w:b/>
          <w:i w:val="false"/>
          <w:color w:val="000000"/>
        </w:rPr>
        <w:t xml:space="preserve"> 3. Размер жилищной помощи, нормативы содержания жилища и потребления коммунальных услуг</w:t>
      </w:r>
    </w:p>
    <w:bookmarkEnd w:id="69"/>
    <w:bookmarkStart w:name="z90" w:id="70"/>
    <w:p>
      <w:pPr>
        <w:spacing w:after="0"/>
        <w:ind w:left="0"/>
        <w:jc w:val="both"/>
      </w:pPr>
      <w:r>
        <w:rPr>
          <w:rFonts w:ascii="Times New Roman"/>
          <w:b w:val="false"/>
          <w:i w:val="false"/>
          <w:color w:val="000000"/>
          <w:sz w:val="28"/>
        </w:rPr>
        <w:t>
      28.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70"/>
    <w:bookmarkStart w:name="z91" w:id="71"/>
    <w:p>
      <w:pPr>
        <w:spacing w:after="0"/>
        <w:ind w:left="0"/>
        <w:jc w:val="both"/>
      </w:pPr>
      <w:r>
        <w:rPr>
          <w:rFonts w:ascii="Times New Roman"/>
          <w:b w:val="false"/>
          <w:i w:val="false"/>
          <w:color w:val="000000"/>
          <w:sz w:val="28"/>
        </w:rPr>
        <w:t>
      29. Доля предельно–допустимых расходов семьи устанавливается к совокупному доходу семьи в размере двадцати процентов.</w:t>
      </w:r>
    </w:p>
    <w:bookmarkEnd w:id="71"/>
    <w:bookmarkStart w:name="z92" w:id="72"/>
    <w:p>
      <w:pPr>
        <w:spacing w:after="0"/>
        <w:ind w:left="0"/>
        <w:jc w:val="both"/>
      </w:pPr>
      <w:r>
        <w:rPr>
          <w:rFonts w:ascii="Times New Roman"/>
          <w:b w:val="false"/>
          <w:i w:val="false"/>
          <w:color w:val="000000"/>
          <w:sz w:val="28"/>
        </w:rPr>
        <w:t>
      30. При расчете размера жилищной помощи учитываются следующие нормы:</w:t>
      </w:r>
    </w:p>
    <w:bookmarkEnd w:id="72"/>
    <w:bookmarkStart w:name="z93" w:id="73"/>
    <w:p>
      <w:pPr>
        <w:spacing w:after="0"/>
        <w:ind w:left="0"/>
        <w:jc w:val="both"/>
      </w:pPr>
      <w:r>
        <w:rPr>
          <w:rFonts w:ascii="Times New Roman"/>
          <w:b w:val="false"/>
          <w:i w:val="false"/>
          <w:color w:val="000000"/>
          <w:sz w:val="28"/>
        </w:rPr>
        <w:t>
      1) площади:</w:t>
      </w:r>
    </w:p>
    <w:bookmarkEnd w:id="73"/>
    <w:bookmarkStart w:name="z94" w:id="74"/>
    <w:p>
      <w:pPr>
        <w:spacing w:after="0"/>
        <w:ind w:left="0"/>
        <w:jc w:val="both"/>
      </w:pPr>
      <w:r>
        <w:rPr>
          <w:rFonts w:ascii="Times New Roman"/>
          <w:b w:val="false"/>
          <w:i w:val="false"/>
          <w:color w:val="000000"/>
          <w:sz w:val="28"/>
        </w:rPr>
        <w:t>
      для одиноко проживающих граждан – 30 квадратных метров;</w:t>
      </w:r>
    </w:p>
    <w:bookmarkEnd w:id="74"/>
    <w:bookmarkStart w:name="z95" w:id="75"/>
    <w:p>
      <w:pPr>
        <w:spacing w:after="0"/>
        <w:ind w:left="0"/>
        <w:jc w:val="both"/>
      </w:pPr>
      <w:r>
        <w:rPr>
          <w:rFonts w:ascii="Times New Roman"/>
          <w:b w:val="false"/>
          <w:i w:val="false"/>
          <w:color w:val="000000"/>
          <w:sz w:val="28"/>
        </w:rPr>
        <w:t>
      для семьи из 2-х человек - 45 квадратных метров;</w:t>
      </w:r>
    </w:p>
    <w:bookmarkEnd w:id="75"/>
    <w:bookmarkStart w:name="z96" w:id="76"/>
    <w:p>
      <w:pPr>
        <w:spacing w:after="0"/>
        <w:ind w:left="0"/>
        <w:jc w:val="both"/>
      </w:pPr>
      <w:r>
        <w:rPr>
          <w:rFonts w:ascii="Times New Roman"/>
          <w:b w:val="false"/>
          <w:i w:val="false"/>
          <w:color w:val="000000"/>
          <w:sz w:val="28"/>
        </w:rPr>
        <w:t xml:space="preserve">
      для семьи из 3-х человек – 55 квадратных метров; </w:t>
      </w:r>
    </w:p>
    <w:bookmarkEnd w:id="76"/>
    <w:bookmarkStart w:name="z97" w:id="77"/>
    <w:p>
      <w:pPr>
        <w:spacing w:after="0"/>
        <w:ind w:left="0"/>
        <w:jc w:val="both"/>
      </w:pPr>
      <w:r>
        <w:rPr>
          <w:rFonts w:ascii="Times New Roman"/>
          <w:b w:val="false"/>
          <w:i w:val="false"/>
          <w:color w:val="000000"/>
          <w:sz w:val="28"/>
        </w:rPr>
        <w:t>
      для семьи из 4-х и более человек – по 15 квадратных метров на каждого, но не более 60 квадратных метров;</w:t>
      </w:r>
    </w:p>
    <w:bookmarkEnd w:id="77"/>
    <w:bookmarkStart w:name="z98" w:id="78"/>
    <w:p>
      <w:pPr>
        <w:spacing w:after="0"/>
        <w:ind w:left="0"/>
        <w:jc w:val="both"/>
      </w:pPr>
      <w:r>
        <w:rPr>
          <w:rFonts w:ascii="Times New Roman"/>
          <w:b w:val="false"/>
          <w:i w:val="false"/>
          <w:color w:val="000000"/>
          <w:sz w:val="28"/>
        </w:rPr>
        <w:t>
      2) расхода на эксплуатацию общего имущества объекта кондоминиума – 30 тенге за 1 квадратный метр;</w:t>
      </w:r>
    </w:p>
    <w:bookmarkEnd w:id="78"/>
    <w:bookmarkStart w:name="z99" w:id="79"/>
    <w:p>
      <w:pPr>
        <w:spacing w:after="0"/>
        <w:ind w:left="0"/>
        <w:jc w:val="both"/>
      </w:pPr>
      <w:r>
        <w:rPr>
          <w:rFonts w:ascii="Times New Roman"/>
          <w:b w:val="false"/>
          <w:i w:val="false"/>
          <w:color w:val="000000"/>
          <w:sz w:val="28"/>
        </w:rPr>
        <w:t>
      3) расхода газа на человека в месяц – 6,5 кг;</w:t>
      </w:r>
    </w:p>
    <w:bookmarkEnd w:id="79"/>
    <w:bookmarkStart w:name="z100" w:id="80"/>
    <w:p>
      <w:pPr>
        <w:spacing w:after="0"/>
        <w:ind w:left="0"/>
        <w:jc w:val="both"/>
      </w:pPr>
      <w:r>
        <w:rPr>
          <w:rFonts w:ascii="Times New Roman"/>
          <w:b w:val="false"/>
          <w:i w:val="false"/>
          <w:color w:val="000000"/>
          <w:sz w:val="28"/>
        </w:rPr>
        <w:t>
      4) потребления электроэнергии в месяц - 90 кВт на каждого проживающего. При проживании более 1–го человека по 45 кВт на каждого, но не более 300 кВт;</w:t>
      </w:r>
    </w:p>
    <w:bookmarkEnd w:id="80"/>
    <w:bookmarkStart w:name="z101" w:id="81"/>
    <w:p>
      <w:pPr>
        <w:spacing w:after="0"/>
        <w:ind w:left="0"/>
        <w:jc w:val="both"/>
      </w:pPr>
      <w:r>
        <w:rPr>
          <w:rFonts w:ascii="Times New Roman"/>
          <w:b w:val="false"/>
          <w:i w:val="false"/>
          <w:color w:val="000000"/>
          <w:sz w:val="28"/>
        </w:rPr>
        <w:t>
      5) расхода угля на 1 квадратный метр общей площади жилого домостроения –129,8 кг, но не более 5000 кг на дом.</w:t>
      </w:r>
    </w:p>
    <w:bookmarkEnd w:id="81"/>
    <w:bookmarkStart w:name="z102" w:id="82"/>
    <w:p>
      <w:pPr>
        <w:spacing w:after="0"/>
        <w:ind w:left="0"/>
        <w:jc w:val="left"/>
      </w:pPr>
      <w:r>
        <w:rPr>
          <w:rFonts w:ascii="Times New Roman"/>
          <w:b/>
          <w:i w:val="false"/>
          <w:color w:val="000000"/>
        </w:rPr>
        <w:t xml:space="preserve"> 4. Выплата жилищной помощи</w:t>
      </w:r>
    </w:p>
    <w:bookmarkEnd w:id="82"/>
    <w:bookmarkStart w:name="z103" w:id="83"/>
    <w:p>
      <w:pPr>
        <w:spacing w:after="0"/>
        <w:ind w:left="0"/>
        <w:jc w:val="both"/>
      </w:pPr>
      <w:r>
        <w:rPr>
          <w:rFonts w:ascii="Times New Roman"/>
          <w:b w:val="false"/>
          <w:i w:val="false"/>
          <w:color w:val="000000"/>
          <w:sz w:val="28"/>
        </w:rPr>
        <w:t>
      31. Выплата жилищной помощи осуществляется через банки второго уровня, путем зачисления на лицевые счета получателей.</w:t>
      </w:r>
    </w:p>
    <w:bookmarkEnd w:id="83"/>
    <w:bookmarkStart w:name="z104" w:id="84"/>
    <w:p>
      <w:pPr>
        <w:spacing w:after="0"/>
        <w:ind w:left="0"/>
        <w:jc w:val="left"/>
      </w:pPr>
      <w:r>
        <w:rPr>
          <w:rFonts w:ascii="Times New Roman"/>
          <w:b/>
          <w:i w:val="false"/>
          <w:color w:val="000000"/>
        </w:rPr>
        <w:t xml:space="preserve"> 5. Заключительные положения</w:t>
      </w:r>
    </w:p>
    <w:bookmarkEnd w:id="84"/>
    <w:bookmarkStart w:name="z105" w:id="85"/>
    <w:p>
      <w:pPr>
        <w:spacing w:after="0"/>
        <w:ind w:left="0"/>
        <w:jc w:val="both"/>
      </w:pPr>
      <w:r>
        <w:rPr>
          <w:rFonts w:ascii="Times New Roman"/>
          <w:b w:val="false"/>
          <w:i w:val="false"/>
          <w:color w:val="000000"/>
          <w:sz w:val="28"/>
        </w:rPr>
        <w:t>
      32. Отношения, не урегулированные настоящими Правилами, регулируются в соответствии с действующим законодательством Республики Казахстан.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