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c176" w14:textId="e7cc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5 января 2018 года № 18/2-VI "О бюджете сельских округов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августа 2018 года № 25/2-VI. Зарегистрировано Управлением юстиции Курчумского района Департамента юстиции Восточно-Казахстанской области 13 сентября 2018 года № 5-14-177. Утратило силу решением Курчумского районного маслихата Восточно-Казахстанской области от 11 января 2019 года № 33/2-VI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31 июля 2018 года № 24/6-VI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5-14-173),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5 января 2018 года №18/2-VI "О бюджете сельских округов Курчумского района на 2018-2020 годы" (зарегистрировано в Реестре государственной регистрации нормативных правовых актов за номером 5430, опубликовано 23 февраля 2018 года в районной газете "Рауан-Заря" и в Эталонном контрольном банке нормативных правовых актов Республики Казахстан в электронном виде 19 января 2018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- 73520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- 43831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- 2080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- 27609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- 73520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- 0,0 тысяч тенге.";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изложить в следующей редакции: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- 38166 тысяч тенге, в том числе: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- 13000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- 65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- 25101 тысяч тенге;";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2) изложить в следующей редакции: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затраты - 38166 тысяч тенге;";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1) изложить в следующей редакции: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- 37189 тысяч тенге, в том числе: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- 5000 тысяч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- 1112 тысяч тенге;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- 0,0 тысяч тенге;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- 31077 тысяч тенге;";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2) изложить в следующей редакции: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затраты - 37189 тысяч тенге;";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Касымханов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Курчумского сельского округа Курчумского района 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Маркакольского сельского округа Курчумского района 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местзахронений и погребение безродных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 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18/2-VI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br/>
      </w:r>
      <w:r>
        <w:rPr>
          <w:rFonts w:ascii="Times New Roman"/>
          <w:b/>
          <w:i w:val="false"/>
          <w:color w:val="000000"/>
        </w:rPr>
        <w:t xml:space="preserve">Калжырского сельского округа Курчумского района 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Неналоговые поступления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