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bf69" w14:textId="d39b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Зубовск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42/4-VI. Зарегистрировано Управлением юстиции Зыряновского района Департамента юстиции Восточно-Казахстанской области 9 января 2019 года № 5-12-188. Утратило силу решением маслихата района Алтай Восточно-Казахстанской области от 5 января 2020 года № 61/5-VI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Зубовск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Зубовск на 2019 год объем субвенций из районного бюджета в сумме 10110,0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Зубовск на 2019 год объем целевых текущих трансфертов из областного бюджета в сумме 10000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Зубовск на 2019 год объем целевых текущих трансфертов из республиканского бюджета в сумме 1886,0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59/7-VI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752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