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05a0" w14:textId="b9d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Серебрянска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42/3-VI. Зарегистрировано Управлением юстиции Зыряновского района Департамента юстиции Восточно-Казахстанской области 9 января 2019 года № 5-12-187. Утратило силу решением маслихата района Алтай Восточно-Казахстанской области от 5 января 2020 года № 61/3-VI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Серебрянска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121770,1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83694,1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5717,9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Серебрянска на 2019 год объем субвенций из районного бюджета в сумме 24249,0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2019 год объем целевых текущих трансфертов из областного бюджета в сумме 56011,1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Серебрянска на 2019 год объем целевых текущих трансфертов из республиканского бюджета в сумме 3434,0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121770,1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