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37cf" w14:textId="e963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Малеевского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декабря 2018 года № 42/5-VI. Зарегистрировано Управлением юстиции Зыряновского района Департамента юстиции Восточно-Казахстанской области 9 января 2019 года № 5-12-185. Утратило силу решением маслихата района Алтай Восточно-Казахстанской области от 5 января 2020 года № 61/7-VI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района Алтай Восточно-Казахстанской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Малеевского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38899,2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1106,2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Малеевского сельского округа на 2019 год объем субвенций из районного бюджета в сумме 18505,0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Малеевского сельского округа на 2019 год объем целевых текущих трансфертов из областного бюджета в сумме 10000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Малеевского сельского округа на 2019 год объем целевых текущих трансфертов из республиканского бюджета в сумме 1781,0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56/7-VI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