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b8e9" w14:textId="7c4b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Новая Бухтарма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декабря 2018 года № 42/7-VI. Зарегистрировано Управлением юстиции Зыряновского района Департамента юстиции Восточно-Казахстанской области 9 января 2019 года № 5-12-184. Утратило силу решением маслихата района Алтай Восточно-Казахстанской области от 5 января 2020 года № 61/4-VI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27.03.2019 № 46/3-VI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Новая Бухтарма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38389,0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12082,0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- 4706,3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4706,3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 4706,3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1–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Новая Бухтарма на 2019 год объем бюджетных изъятий из бюджета поселка в районный бюджет в сумме 8000,0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2–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Новая Бухтарма на 2019 год объем целевых текущих трансфертов из областного бюджета в сумме 10000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Новая Бухтарма на 2019 год объем целевых текущих трансфертов из республиканского бюджета в сумме 2082,0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4–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56/5-VI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