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c15e" w14:textId="511c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Октябрьский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декабря 2018 года № 42/8-VI. Зарегистрировано Управлением юстиции Зыряновского района Департамента юстиции Восточно-Казахстанской области 9 января 2019 года № 5-12-183. Утратило силу решением маслихата района Алтай Восточно-Казахстанской области от 5 января 2020 года № 61/6-VI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2018 года № 41/2-VI "О Зыряновском районном бюджете на 2019-2021 годы" (зарегистрировано в Реестре государственной регистрации нормативных правовых актов за № 5-12-181), маслихат Зыряновского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2071,4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2071,4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59/6-VI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Октябрьский на 2019 год объем субвенций из районного бюджета в сумме 2186,6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59/6-VI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Октябрьский на 2019 год объем целевых текущих трансфертов из областного бюджета в сумме 10000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Октябрьский на 2019 год объем целевых текущих трансфертов из республиканского бюджета в сумме 1717,0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59/6-VI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