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9eec" w14:textId="18c9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2017 года № 25/2-VI" 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11 декабря 2018 года № 40/2-VI. Зарегистрировано Управлением юстиции Зыряновского района Департамента юстиции Восточно-Казахстанской области 21 декабря 2018 года № 5-12-180. Утратило силу решением маслихата Зыряновского района Восточно-Казахстанской области от 29 декабря 2018 года № 42/2-VI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6 декабря 2018 года № 39/2-VI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5-12-175), маслихат Зыряновского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2018 -2020 годы" (зарегистрировано в Реестре государственной регистрации нормативных правовых актов за № 5436,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Зыряновска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314581,4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306021,1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4568,2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3992,1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314581,4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Зыряновска на 2018 год объем целевых текущих трансфертов из районного бюджета в сумме 3992,1 тысяча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