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be9" w14:textId="6ce6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9 апреля 2018 года № 24-9. Зарегистрировано Управлением юстиции Зайсанского района Департамента юстиции Восточно-Казахстанской области 3 мая 2018 года за № 5-11-156.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Зайсанского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за номером 3217, опубликовано 12 апреля 2014 года в районной газете "Достык")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предоставляется следующим категориям граждан: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февраля, участникам боевых действий на территории других государств, а именно: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35 месячных расчетных показателей;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- 35 месячных расчетных показателей;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государств, в которых велись боевые действия - 35 месячных расчетных показателей;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подвеской "Алтын алқа", "Күміс алқа", орденами "Материнская слава" I и II степени или ранее получившим звание "Мать-героиня" – 5 месячных расчетных показателей;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семьям, имеющим четырех и более совместно проживающих несовершеннолетних детей, в том числе детей, обучающихся по очной форме в организациях среднего и общеобразовательного уровня, в высших и средних профессиональных учебных заведениях по очной форме обучения (после достижения ими совершеннолетия - до времени окончания ими учебных заведений, но не более чем до достижения 23 - летнего возраста) - 5 месячных расчетных показателей;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- 35 месячных расчетных показателей;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- 25 месячных расчетных показателей;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- 35 месячных расчетных показателей;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 из числа участников ликвидации последствий катастрофы на Чернобыльской АЭС в 1988-1989 годах - 35 месячных расчетных показателей;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– 215 месячных расчетных показателей;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супругам военнослужащих, погибших во время Великой Отечественной войны, не вступившим в повторный брак – 35 месячных расчетных показателей;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награжденным орденами и медалями бывшего Союза ССР за самоотверженный труд и безупречную воинскую службу в тылу в годы Великой Отечественной войны – 4.5 месячных расчетных показателей;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– 31 мая: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 пострадавшие от политических репрессий – 4,5 месячных расчетных показателей.".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