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4c46" w14:textId="5644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12 сентября 2018 года № 25/218-VI. Зарегистрировано Управлением юстиции Жарминского района Департамента юстиции Восточно-Казахстанской области 10 октября 2018 года № 5-10-155. Утратило силу решением Жарминского районного маслихата Восточно-Казахстанской области от 10 сентября 2020 года № 49/466-VI</w:t>
      </w:r>
    </w:p>
    <w:p>
      <w:pPr>
        <w:spacing w:after="0"/>
        <w:ind w:left="0"/>
        <w:jc w:val="both"/>
      </w:pPr>
      <w:r>
        <w:rPr>
          <w:rFonts w:ascii="Times New Roman"/>
          <w:b w:val="false"/>
          <w:i w:val="false"/>
          <w:color w:val="ff0000"/>
          <w:sz w:val="28"/>
        </w:rPr>
        <w:t xml:space="preserve">
      Сноска. Утратило силу решением Жарминского районного маслихата Восточно-Казахстанской области от 10.09.2020 </w:t>
      </w:r>
      <w:r>
        <w:rPr>
          <w:rFonts w:ascii="Times New Roman"/>
          <w:b w:val="false"/>
          <w:i w:val="false"/>
          <w:color w:val="ff0000"/>
          <w:sz w:val="28"/>
        </w:rPr>
        <w:t>№ 49/466-VI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постановлениями Правительства Республики Казахстан от 14 апреля 2009 года № </w:t>
      </w:r>
      <w:r>
        <w:rPr>
          <w:rFonts w:ascii="Times New Roman"/>
          <w:b w:val="false"/>
          <w:i w:val="false"/>
          <w:color w:val="000000"/>
          <w:sz w:val="28"/>
        </w:rPr>
        <w:t>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 </w:t>
      </w:r>
      <w:r>
        <w:rPr>
          <w:rFonts w:ascii="Times New Roman"/>
          <w:b w:val="false"/>
          <w:i w:val="false"/>
          <w:color w:val="000000"/>
          <w:sz w:val="28"/>
        </w:rPr>
        <w:t>2314</w:t>
      </w:r>
      <w:r>
        <w:rPr>
          <w:rFonts w:ascii="Times New Roman"/>
          <w:b w:val="false"/>
          <w:i w:val="false"/>
          <w:color w:val="000000"/>
          <w:sz w:val="28"/>
        </w:rPr>
        <w:t xml:space="preserve"> "Об утверждении Правил предоставления жилищной помощи", Жарминский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некоторые решения Жарминского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Жарминского районного </w:t>
            </w:r>
            <w:r>
              <w:br/>
            </w:r>
            <w:r>
              <w:rPr>
                <w:rFonts w:ascii="Times New Roman"/>
                <w:b w:val="false"/>
                <w:i w:val="false"/>
                <w:color w:val="000000"/>
                <w:sz w:val="20"/>
              </w:rPr>
              <w:t xml:space="preserve">маслихата </w:t>
            </w:r>
            <w:r>
              <w:br/>
            </w:r>
            <w:r>
              <w:rPr>
                <w:rFonts w:ascii="Times New Roman"/>
                <w:b w:val="false"/>
                <w:i w:val="false"/>
                <w:color w:val="000000"/>
                <w:sz w:val="20"/>
              </w:rPr>
              <w:t xml:space="preserve">от 12 сентября 2018 года </w:t>
            </w:r>
            <w:r>
              <w:br/>
            </w:r>
            <w:r>
              <w:rPr>
                <w:rFonts w:ascii="Times New Roman"/>
                <w:b w:val="false"/>
                <w:i w:val="false"/>
                <w:color w:val="000000"/>
                <w:sz w:val="20"/>
              </w:rPr>
              <w:t>№ 25/218-VI</w:t>
            </w:r>
          </w:p>
        </w:tc>
      </w:tr>
    </w:tbl>
    <w:bookmarkStart w:name="z6" w:id="4"/>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4"/>
    <w:bookmarkStart w:name="z7" w:id="5"/>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малообеспеченным семьям (гражданам)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постановлениями Правительства Республики Казахстан от 14 апреля 2009 года № </w:t>
      </w:r>
      <w:r>
        <w:rPr>
          <w:rFonts w:ascii="Times New Roman"/>
          <w:b w:val="false"/>
          <w:i w:val="false"/>
          <w:color w:val="000000"/>
          <w:sz w:val="28"/>
        </w:rPr>
        <w:t>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 </w:t>
      </w:r>
      <w:r>
        <w:rPr>
          <w:rFonts w:ascii="Times New Roman"/>
          <w:b w:val="false"/>
          <w:i w:val="false"/>
          <w:color w:val="000000"/>
          <w:sz w:val="28"/>
        </w:rPr>
        <w:t>2314</w:t>
      </w:r>
      <w:r>
        <w:rPr>
          <w:rFonts w:ascii="Times New Roman"/>
          <w:b w:val="false"/>
          <w:i w:val="false"/>
          <w:color w:val="000000"/>
          <w:sz w:val="28"/>
        </w:rPr>
        <w:t xml:space="preserve"> "Об утверждении Правил предоставления жилищной помощи" (далее – Правила).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7"/>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Жарминского районного маслихата Восточно-Казахстанской области от 28.10.2019 </w:t>
      </w:r>
      <w:r>
        <w:rPr>
          <w:rFonts w:ascii="Times New Roman"/>
          <w:b w:val="false"/>
          <w:i w:val="false"/>
          <w:color w:val="000000"/>
          <w:sz w:val="28"/>
        </w:rPr>
        <w:t>№ 39/318-VI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2.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 </w:t>
      </w:r>
    </w:p>
    <w:bookmarkEnd w:id="8"/>
    <w:p>
      <w:pPr>
        <w:spacing w:after="0"/>
        <w:ind w:left="0"/>
        <w:jc w:val="both"/>
      </w:pPr>
      <w:r>
        <w:rPr>
          <w:rFonts w:ascii="Times New Roman"/>
          <w:b w:val="false"/>
          <w:i w:val="false"/>
          <w:color w:val="000000"/>
          <w:sz w:val="28"/>
        </w:rPr>
        <w:t>
      Поставщики коммунальных услуг представляют в государственное учреждение "Отдел занятости и социальных программ Жарминского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районным управлением статистики и информации по состоянию на последний месяц квартала, предшествующего кварталу расчета жилищной помощи.</w:t>
      </w:r>
    </w:p>
    <w:p>
      <w:pPr>
        <w:spacing w:after="0"/>
        <w:ind w:left="0"/>
        <w:jc w:val="both"/>
      </w:pPr>
      <w:r>
        <w:rPr>
          <w:rFonts w:ascii="Times New Roman"/>
          <w:b w:val="false"/>
          <w:i w:val="false"/>
          <w:color w:val="000000"/>
          <w:sz w:val="28"/>
        </w:rPr>
        <w:t>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Жарминского районного маслихата Восточно-Казахстанской области от 28.10.2019 </w:t>
      </w:r>
      <w:r>
        <w:rPr>
          <w:rFonts w:ascii="Times New Roman"/>
          <w:b w:val="false"/>
          <w:i w:val="false"/>
          <w:color w:val="000000"/>
          <w:sz w:val="28"/>
        </w:rPr>
        <w:t>№ 39/318-VI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xml:space="preserve">
      3. Государственную услугу "Назначение жилищной помощи" оказывает уполномоченный орган. </w:t>
      </w:r>
    </w:p>
    <w:bookmarkEnd w:id="9"/>
    <w:bookmarkStart w:name="z18" w:id="10"/>
    <w:p>
      <w:pPr>
        <w:spacing w:after="0"/>
        <w:ind w:left="0"/>
        <w:jc w:val="both"/>
      </w:pPr>
      <w:r>
        <w:rPr>
          <w:rFonts w:ascii="Times New Roman"/>
          <w:b w:val="false"/>
          <w:i w:val="false"/>
          <w:color w:val="000000"/>
          <w:sz w:val="28"/>
        </w:rPr>
        <w:t>
      4. Семья (гражданин) (либо его представитель по нотариально заверенной доверенности) вправе обратиться в "Государственную корпорацию "Правительство для граждан"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 (далее – Государственная корпорация) или на веб-портал "электронного правительства" (далее – портал) за назначением жилищной помощи один раз в квартал.</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Жарминского районного маслихата Восточно-Казахстанской области от 28.10.2019 </w:t>
      </w:r>
      <w:r>
        <w:rPr>
          <w:rFonts w:ascii="Times New Roman"/>
          <w:b w:val="false"/>
          <w:i w:val="false"/>
          <w:color w:val="000000"/>
          <w:sz w:val="28"/>
        </w:rPr>
        <w:t>№ 39/318-VI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11"/>
    <w:bookmarkStart w:name="z20" w:id="12"/>
    <w:p>
      <w:pPr>
        <w:spacing w:after="0"/>
        <w:ind w:left="0"/>
        <w:jc w:val="both"/>
      </w:pPr>
      <w:r>
        <w:rPr>
          <w:rFonts w:ascii="Times New Roman"/>
          <w:b w:val="false"/>
          <w:i w:val="false"/>
          <w:color w:val="000000"/>
          <w:sz w:val="28"/>
        </w:rPr>
        <w:t>
      2. Порядок назначения жилищной помощи</w:t>
      </w:r>
    </w:p>
    <w:bookmarkEnd w:id="12"/>
    <w:bookmarkStart w:name="z21" w:id="13"/>
    <w:p>
      <w:pPr>
        <w:spacing w:after="0"/>
        <w:ind w:left="0"/>
        <w:jc w:val="both"/>
      </w:pPr>
      <w:r>
        <w:rPr>
          <w:rFonts w:ascii="Times New Roman"/>
          <w:b w:val="false"/>
          <w:i w:val="false"/>
          <w:color w:val="000000"/>
          <w:sz w:val="28"/>
        </w:rPr>
        <w:t xml:space="preserve">
      6.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 (или) посредством портала и предоставляет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w:t>
      </w:r>
    </w:p>
    <w:bookmarkEnd w:id="13"/>
    <w:bookmarkStart w:name="z22" w:id="14"/>
    <w:p>
      <w:pPr>
        <w:spacing w:after="0"/>
        <w:ind w:left="0"/>
        <w:jc w:val="both"/>
      </w:pPr>
      <w:r>
        <w:rPr>
          <w:rFonts w:ascii="Times New Roman"/>
          <w:b w:val="false"/>
          <w:i w:val="false"/>
          <w:color w:val="000000"/>
          <w:sz w:val="28"/>
        </w:rPr>
        <w:t>
      7. При приеме документов через Государственную корпорацию услугополучателю выдается расписка о приеме соответствующих документов.</w:t>
      </w:r>
    </w:p>
    <w:bookmarkEnd w:id="14"/>
    <w:bookmarkStart w:name="z23" w:id="15"/>
    <w:p>
      <w:pPr>
        <w:spacing w:after="0"/>
        <w:ind w:left="0"/>
        <w:jc w:val="both"/>
      </w:pPr>
      <w:r>
        <w:rPr>
          <w:rFonts w:ascii="Times New Roman"/>
          <w:b w:val="false"/>
          <w:i w:val="false"/>
          <w:color w:val="000000"/>
          <w:sz w:val="28"/>
        </w:rPr>
        <w:t>
      8. В случае представления неполного пакета документов, предусмотренного пунктом 4 Правил, работник Государственной корпорации выдает расписку об отказе в приеме документов.</w:t>
      </w:r>
    </w:p>
    <w:bookmarkEnd w:id="15"/>
    <w:bookmarkStart w:name="z24" w:id="16"/>
    <w:p>
      <w:pPr>
        <w:spacing w:after="0"/>
        <w:ind w:left="0"/>
        <w:jc w:val="both"/>
      </w:pPr>
      <w:r>
        <w:rPr>
          <w:rFonts w:ascii="Times New Roman"/>
          <w:b w:val="false"/>
          <w:i w:val="false"/>
          <w:color w:val="000000"/>
          <w:sz w:val="28"/>
        </w:rPr>
        <w:t xml:space="preserve">
      9. В случае обращения через портал,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w:t>
      </w:r>
    </w:p>
    <w:bookmarkEnd w:id="16"/>
    <w:bookmarkStart w:name="z25" w:id="17"/>
    <w:p>
      <w:pPr>
        <w:spacing w:after="0"/>
        <w:ind w:left="0"/>
        <w:jc w:val="both"/>
      </w:pPr>
      <w:r>
        <w:rPr>
          <w:rFonts w:ascii="Times New Roman"/>
          <w:b w:val="false"/>
          <w:i w:val="false"/>
          <w:color w:val="000000"/>
          <w:sz w:val="28"/>
        </w:rPr>
        <w:t>
      10.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17"/>
    <w:bookmarkStart w:name="z26" w:id="18"/>
    <w:p>
      <w:pPr>
        <w:spacing w:after="0"/>
        <w:ind w:left="0"/>
        <w:jc w:val="both"/>
      </w:pPr>
      <w:r>
        <w:rPr>
          <w:rFonts w:ascii="Times New Roman"/>
          <w:b w:val="false"/>
          <w:i w:val="false"/>
          <w:color w:val="000000"/>
          <w:sz w:val="28"/>
        </w:rPr>
        <w:t>
      11.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портала либо Государственной корпорации.</w:t>
      </w:r>
    </w:p>
    <w:bookmarkEnd w:id="18"/>
    <w:bookmarkStart w:name="z27" w:id="19"/>
    <w:p>
      <w:pPr>
        <w:spacing w:after="0"/>
        <w:ind w:left="0"/>
        <w:jc w:val="both"/>
      </w:pPr>
      <w:r>
        <w:rPr>
          <w:rFonts w:ascii="Times New Roman"/>
          <w:b w:val="false"/>
          <w:i w:val="false"/>
          <w:color w:val="000000"/>
          <w:sz w:val="28"/>
        </w:rPr>
        <w:t>
      12.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кабинет"в виде электронного документа.</w:t>
      </w:r>
    </w:p>
    <w:bookmarkEnd w:id="19"/>
    <w:bookmarkStart w:name="z28" w:id="20"/>
    <w:p>
      <w:pPr>
        <w:spacing w:after="0"/>
        <w:ind w:left="0"/>
        <w:jc w:val="both"/>
      </w:pPr>
      <w:r>
        <w:rPr>
          <w:rFonts w:ascii="Times New Roman"/>
          <w:b w:val="false"/>
          <w:i w:val="false"/>
          <w:color w:val="000000"/>
          <w:sz w:val="28"/>
        </w:rPr>
        <w:t>
      13. При первичном обращении жилищная помощь назначается с месяца, в котором подано заявление с необходимым перечнем документов.</w:t>
      </w:r>
    </w:p>
    <w:bookmarkEnd w:id="20"/>
    <w:bookmarkStart w:name="z29" w:id="21"/>
    <w:p>
      <w:pPr>
        <w:spacing w:after="0"/>
        <w:ind w:left="0"/>
        <w:jc w:val="both"/>
      </w:pPr>
      <w:r>
        <w:rPr>
          <w:rFonts w:ascii="Times New Roman"/>
          <w:b w:val="false"/>
          <w:i w:val="false"/>
          <w:color w:val="000000"/>
          <w:sz w:val="28"/>
        </w:rPr>
        <w:t>
      14.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21"/>
    <w:bookmarkStart w:name="z30" w:id="22"/>
    <w:p>
      <w:pPr>
        <w:spacing w:after="0"/>
        <w:ind w:left="0"/>
        <w:jc w:val="both"/>
      </w:pPr>
      <w:r>
        <w:rPr>
          <w:rFonts w:ascii="Times New Roman"/>
          <w:b w:val="false"/>
          <w:i w:val="false"/>
          <w:color w:val="000000"/>
          <w:sz w:val="28"/>
        </w:rPr>
        <w:t>
      15.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22"/>
    <w:bookmarkStart w:name="z31" w:id="23"/>
    <w:p>
      <w:pPr>
        <w:spacing w:after="0"/>
        <w:ind w:left="0"/>
        <w:jc w:val="both"/>
      </w:pPr>
      <w:r>
        <w:rPr>
          <w:rFonts w:ascii="Times New Roman"/>
          <w:b w:val="false"/>
          <w:i w:val="false"/>
          <w:color w:val="000000"/>
          <w:sz w:val="28"/>
        </w:rPr>
        <w:t xml:space="preserve">
      16. Документы для назначения жилищной помощи принимаются до 25 числа последнего месяца текущего квартала. </w:t>
      </w:r>
    </w:p>
    <w:bookmarkEnd w:id="23"/>
    <w:bookmarkStart w:name="z32" w:id="24"/>
    <w:p>
      <w:pPr>
        <w:spacing w:after="0"/>
        <w:ind w:left="0"/>
        <w:jc w:val="both"/>
      </w:pPr>
      <w:r>
        <w:rPr>
          <w:rFonts w:ascii="Times New Roman"/>
          <w:b w:val="false"/>
          <w:i w:val="false"/>
          <w:color w:val="000000"/>
          <w:sz w:val="28"/>
        </w:rPr>
        <w:t>
      17. Жилищная помощь не оказывается следующим семьям:</w:t>
      </w:r>
    </w:p>
    <w:bookmarkEnd w:id="24"/>
    <w:bookmarkStart w:name="z33" w:id="25"/>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25"/>
    <w:bookmarkStart w:name="z34" w:id="26"/>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26"/>
    <w:bookmarkStart w:name="z35" w:id="27"/>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27"/>
    <w:bookmarkStart w:name="z36" w:id="28"/>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28"/>
    <w:bookmarkStart w:name="z37" w:id="29"/>
    <w:p>
      <w:pPr>
        <w:spacing w:after="0"/>
        <w:ind w:left="0"/>
        <w:jc w:val="both"/>
      </w:pPr>
      <w:r>
        <w:rPr>
          <w:rFonts w:ascii="Times New Roman"/>
          <w:b w:val="false"/>
          <w:i w:val="false"/>
          <w:color w:val="000000"/>
          <w:sz w:val="28"/>
        </w:rPr>
        <w:t>
      18.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29"/>
    <w:bookmarkStart w:name="z38" w:id="30"/>
    <w:p>
      <w:pPr>
        <w:spacing w:after="0"/>
        <w:ind w:left="0"/>
        <w:jc w:val="both"/>
      </w:pPr>
      <w:r>
        <w:rPr>
          <w:rFonts w:ascii="Times New Roman"/>
          <w:b w:val="false"/>
          <w:i w:val="false"/>
          <w:color w:val="000000"/>
          <w:sz w:val="28"/>
        </w:rPr>
        <w:t>
      19.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30"/>
    <w:bookmarkStart w:name="z39" w:id="31"/>
    <w:p>
      <w:pPr>
        <w:spacing w:after="0"/>
        <w:ind w:left="0"/>
        <w:jc w:val="both"/>
      </w:pPr>
      <w:r>
        <w:rPr>
          <w:rFonts w:ascii="Times New Roman"/>
          <w:b w:val="false"/>
          <w:i w:val="false"/>
          <w:color w:val="000000"/>
          <w:sz w:val="28"/>
        </w:rPr>
        <w:t>
      20.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31"/>
    <w:bookmarkStart w:name="z40" w:id="32"/>
    <w:p>
      <w:pPr>
        <w:spacing w:after="0"/>
        <w:ind w:left="0"/>
        <w:jc w:val="both"/>
      </w:pPr>
      <w:r>
        <w:rPr>
          <w:rFonts w:ascii="Times New Roman"/>
          <w:b w:val="false"/>
          <w:i w:val="false"/>
          <w:color w:val="000000"/>
          <w:sz w:val="28"/>
        </w:rPr>
        <w:t>
      21.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32"/>
    <w:bookmarkStart w:name="z41" w:id="33"/>
    <w:p>
      <w:pPr>
        <w:spacing w:after="0"/>
        <w:ind w:left="0"/>
        <w:jc w:val="both"/>
      </w:pPr>
      <w:r>
        <w:rPr>
          <w:rFonts w:ascii="Times New Roman"/>
          <w:b w:val="false"/>
          <w:i w:val="false"/>
          <w:color w:val="000000"/>
          <w:sz w:val="28"/>
        </w:rPr>
        <w:t>
      22.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33"/>
    <w:bookmarkStart w:name="z42" w:id="34"/>
    <w:p>
      <w:pPr>
        <w:spacing w:after="0"/>
        <w:ind w:left="0"/>
        <w:jc w:val="both"/>
      </w:pPr>
      <w:r>
        <w:rPr>
          <w:rFonts w:ascii="Times New Roman"/>
          <w:b w:val="false"/>
          <w:i w:val="false"/>
          <w:color w:val="000000"/>
          <w:sz w:val="28"/>
        </w:rPr>
        <w:t>
      23.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24. При назначении жилищной помощи применяются следующие условия:</w:t>
      </w:r>
    </w:p>
    <w:bookmarkEnd w:id="35"/>
    <w:bookmarkStart w:name="z44" w:id="36"/>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36"/>
    <w:bookmarkStart w:name="z45" w:id="37"/>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37"/>
    <w:bookmarkStart w:name="z46" w:id="38"/>
    <w:p>
      <w:pPr>
        <w:spacing w:after="0"/>
        <w:ind w:left="0"/>
        <w:jc w:val="both"/>
      </w:pPr>
      <w:r>
        <w:rPr>
          <w:rFonts w:ascii="Times New Roman"/>
          <w:b w:val="false"/>
          <w:i w:val="false"/>
          <w:color w:val="000000"/>
          <w:sz w:val="28"/>
        </w:rPr>
        <w:t>
      25.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38"/>
    <w:bookmarkStart w:name="z47" w:id="39"/>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39"/>
    <w:bookmarkStart w:name="z48" w:id="40"/>
    <w:p>
      <w:pPr>
        <w:spacing w:after="0"/>
        <w:ind w:left="0"/>
        <w:jc w:val="both"/>
      </w:pPr>
      <w:r>
        <w:rPr>
          <w:rFonts w:ascii="Times New Roman"/>
          <w:b w:val="false"/>
          <w:i w:val="false"/>
          <w:color w:val="000000"/>
          <w:sz w:val="28"/>
        </w:rPr>
        <w:t>
      26.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40"/>
    <w:bookmarkStart w:name="z49" w:id="41"/>
    <w:p>
      <w:pPr>
        <w:spacing w:after="0"/>
        <w:ind w:left="0"/>
        <w:jc w:val="both"/>
      </w:pPr>
      <w:r>
        <w:rPr>
          <w:rFonts w:ascii="Times New Roman"/>
          <w:b w:val="false"/>
          <w:i w:val="false"/>
          <w:color w:val="000000"/>
          <w:sz w:val="28"/>
        </w:rPr>
        <w:t>
      3. Размер жилищной помощи и нормативы содержания жилища и потребления</w:t>
      </w:r>
    </w:p>
    <w:bookmarkEnd w:id="41"/>
    <w:bookmarkStart w:name="z50" w:id="42"/>
    <w:p>
      <w:pPr>
        <w:spacing w:after="0"/>
        <w:ind w:left="0"/>
        <w:jc w:val="both"/>
      </w:pPr>
      <w:r>
        <w:rPr>
          <w:rFonts w:ascii="Times New Roman"/>
          <w:b w:val="false"/>
          <w:i w:val="false"/>
          <w:color w:val="000000"/>
          <w:sz w:val="28"/>
        </w:rPr>
        <w:t>
      27.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42"/>
    <w:bookmarkStart w:name="z51" w:id="43"/>
    <w:p>
      <w:pPr>
        <w:spacing w:after="0"/>
        <w:ind w:left="0"/>
        <w:jc w:val="both"/>
      </w:pPr>
      <w:r>
        <w:rPr>
          <w:rFonts w:ascii="Times New Roman"/>
          <w:b w:val="false"/>
          <w:i w:val="false"/>
          <w:color w:val="000000"/>
          <w:sz w:val="28"/>
        </w:rPr>
        <w:t>
      28. Доля предельно допустимых расходов семьи устанавливается к совокупному доходу семьи в размере 20 % (двадцать процентов).</w:t>
      </w:r>
    </w:p>
    <w:bookmarkEnd w:id="43"/>
    <w:bookmarkStart w:name="z52" w:id="44"/>
    <w:p>
      <w:pPr>
        <w:spacing w:after="0"/>
        <w:ind w:left="0"/>
        <w:jc w:val="both"/>
      </w:pPr>
      <w:r>
        <w:rPr>
          <w:rFonts w:ascii="Times New Roman"/>
          <w:b w:val="false"/>
          <w:i w:val="false"/>
          <w:color w:val="000000"/>
          <w:sz w:val="28"/>
        </w:rPr>
        <w:t>
      29. При расчете размера жилищной помощи учитываются следующие нормы:</w:t>
      </w:r>
    </w:p>
    <w:bookmarkEnd w:id="44"/>
    <w:bookmarkStart w:name="z53" w:id="45"/>
    <w:p>
      <w:pPr>
        <w:spacing w:after="0"/>
        <w:ind w:left="0"/>
        <w:jc w:val="both"/>
      </w:pPr>
      <w:r>
        <w:rPr>
          <w:rFonts w:ascii="Times New Roman"/>
          <w:b w:val="false"/>
          <w:i w:val="false"/>
          <w:color w:val="000000"/>
          <w:sz w:val="28"/>
        </w:rPr>
        <w:t xml:space="preserve">
      1) площади: </w:t>
      </w:r>
    </w:p>
    <w:bookmarkEnd w:id="45"/>
    <w:bookmarkStart w:name="z54" w:id="46"/>
    <w:p>
      <w:pPr>
        <w:spacing w:after="0"/>
        <w:ind w:left="0"/>
        <w:jc w:val="both"/>
      </w:pPr>
      <w:r>
        <w:rPr>
          <w:rFonts w:ascii="Times New Roman"/>
          <w:b w:val="false"/>
          <w:i w:val="false"/>
          <w:color w:val="000000"/>
          <w:sz w:val="28"/>
        </w:rPr>
        <w:t xml:space="preserve">
      для одиноко проживающих граждан – 30 кв.м; </w:t>
      </w:r>
    </w:p>
    <w:bookmarkEnd w:id="46"/>
    <w:bookmarkStart w:name="z55" w:id="47"/>
    <w:p>
      <w:pPr>
        <w:spacing w:after="0"/>
        <w:ind w:left="0"/>
        <w:jc w:val="both"/>
      </w:pPr>
      <w:r>
        <w:rPr>
          <w:rFonts w:ascii="Times New Roman"/>
          <w:b w:val="false"/>
          <w:i w:val="false"/>
          <w:color w:val="000000"/>
          <w:sz w:val="28"/>
        </w:rPr>
        <w:t>
      для семьи из 2-х человек – 30 кв.м;</w:t>
      </w:r>
    </w:p>
    <w:bookmarkEnd w:id="47"/>
    <w:bookmarkStart w:name="z56" w:id="48"/>
    <w:p>
      <w:pPr>
        <w:spacing w:after="0"/>
        <w:ind w:left="0"/>
        <w:jc w:val="both"/>
      </w:pPr>
      <w:r>
        <w:rPr>
          <w:rFonts w:ascii="Times New Roman"/>
          <w:b w:val="false"/>
          <w:i w:val="false"/>
          <w:color w:val="000000"/>
          <w:sz w:val="28"/>
        </w:rPr>
        <w:t>
      для семьи из 3-х человек – 38,52 кв.м;</w:t>
      </w:r>
    </w:p>
    <w:bookmarkEnd w:id="48"/>
    <w:bookmarkStart w:name="z57" w:id="49"/>
    <w:p>
      <w:pPr>
        <w:spacing w:after="0"/>
        <w:ind w:left="0"/>
        <w:jc w:val="both"/>
      </w:pPr>
      <w:r>
        <w:rPr>
          <w:rFonts w:ascii="Times New Roman"/>
          <w:b w:val="false"/>
          <w:i w:val="false"/>
          <w:color w:val="000000"/>
          <w:sz w:val="28"/>
        </w:rPr>
        <w:t>
      для семьи из 4-х и более человек – по 15 кв.м на каждого, но не более 38,52 кв.м.</w:t>
      </w:r>
    </w:p>
    <w:bookmarkEnd w:id="49"/>
    <w:bookmarkStart w:name="z58" w:id="50"/>
    <w:p>
      <w:pPr>
        <w:spacing w:after="0"/>
        <w:ind w:left="0"/>
        <w:jc w:val="both"/>
      </w:pPr>
      <w:r>
        <w:rPr>
          <w:rFonts w:ascii="Times New Roman"/>
          <w:b w:val="false"/>
          <w:i w:val="false"/>
          <w:color w:val="000000"/>
          <w:sz w:val="28"/>
        </w:rPr>
        <w:t>
      2) расхода газа для семей проживающих в частных домостроениях – 1 (один) баллон в месяц;</w:t>
      </w:r>
    </w:p>
    <w:bookmarkEnd w:id="50"/>
    <w:bookmarkStart w:name="z59" w:id="51"/>
    <w:p>
      <w:pPr>
        <w:spacing w:after="0"/>
        <w:ind w:left="0"/>
        <w:jc w:val="both"/>
      </w:pPr>
      <w:r>
        <w:rPr>
          <w:rFonts w:ascii="Times New Roman"/>
          <w:b w:val="false"/>
          <w:i w:val="false"/>
          <w:color w:val="000000"/>
          <w:sz w:val="28"/>
        </w:rPr>
        <w:t>
      3) потребления электроэнергии в месяц:</w:t>
      </w:r>
    </w:p>
    <w:bookmarkEnd w:id="51"/>
    <w:bookmarkStart w:name="z60" w:id="52"/>
    <w:p>
      <w:pPr>
        <w:spacing w:after="0"/>
        <w:ind w:left="0"/>
        <w:jc w:val="both"/>
      </w:pPr>
      <w:r>
        <w:rPr>
          <w:rFonts w:ascii="Times New Roman"/>
          <w:b w:val="false"/>
          <w:i w:val="false"/>
          <w:color w:val="000000"/>
          <w:sz w:val="28"/>
        </w:rPr>
        <w:t>
      при проживании 1-го человека – 70 кВт;</w:t>
      </w:r>
    </w:p>
    <w:bookmarkEnd w:id="52"/>
    <w:bookmarkStart w:name="z61" w:id="53"/>
    <w:p>
      <w:pPr>
        <w:spacing w:after="0"/>
        <w:ind w:left="0"/>
        <w:jc w:val="both"/>
      </w:pPr>
      <w:r>
        <w:rPr>
          <w:rFonts w:ascii="Times New Roman"/>
          <w:b w:val="false"/>
          <w:i w:val="false"/>
          <w:color w:val="000000"/>
          <w:sz w:val="28"/>
        </w:rPr>
        <w:t>
      при проживании 2-х человек – 140 кВт;</w:t>
      </w:r>
    </w:p>
    <w:bookmarkEnd w:id="53"/>
    <w:bookmarkStart w:name="z62" w:id="54"/>
    <w:p>
      <w:pPr>
        <w:spacing w:after="0"/>
        <w:ind w:left="0"/>
        <w:jc w:val="both"/>
      </w:pPr>
      <w:r>
        <w:rPr>
          <w:rFonts w:ascii="Times New Roman"/>
          <w:b w:val="false"/>
          <w:i w:val="false"/>
          <w:color w:val="000000"/>
          <w:sz w:val="28"/>
        </w:rPr>
        <w:t>
      при проживании 3-х человек – 210 кВт;</w:t>
      </w:r>
    </w:p>
    <w:bookmarkEnd w:id="54"/>
    <w:bookmarkStart w:name="z63" w:id="55"/>
    <w:p>
      <w:pPr>
        <w:spacing w:after="0"/>
        <w:ind w:left="0"/>
        <w:jc w:val="both"/>
      </w:pPr>
      <w:r>
        <w:rPr>
          <w:rFonts w:ascii="Times New Roman"/>
          <w:b w:val="false"/>
          <w:i w:val="false"/>
          <w:color w:val="000000"/>
          <w:sz w:val="28"/>
        </w:rPr>
        <w:t>
      при проживании 4-х и более человек – 280 кВт;</w:t>
      </w:r>
    </w:p>
    <w:bookmarkEnd w:id="55"/>
    <w:bookmarkStart w:name="z64" w:id="56"/>
    <w:p>
      <w:pPr>
        <w:spacing w:after="0"/>
        <w:ind w:left="0"/>
        <w:jc w:val="both"/>
      </w:pPr>
      <w:r>
        <w:rPr>
          <w:rFonts w:ascii="Times New Roman"/>
          <w:b w:val="false"/>
          <w:i w:val="false"/>
          <w:color w:val="000000"/>
          <w:sz w:val="28"/>
        </w:rPr>
        <w:t>
      4) расхода угля на 1 кв.м общей площади жилого домостроения – 129,8 кг, но не более 5000 кг на дом.</w:t>
      </w:r>
    </w:p>
    <w:bookmarkEnd w:id="56"/>
    <w:bookmarkStart w:name="z65" w:id="57"/>
    <w:p>
      <w:pPr>
        <w:spacing w:after="0"/>
        <w:ind w:left="0"/>
        <w:jc w:val="both"/>
      </w:pPr>
      <w:r>
        <w:rPr>
          <w:rFonts w:ascii="Times New Roman"/>
          <w:b w:val="false"/>
          <w:i w:val="false"/>
          <w:color w:val="000000"/>
          <w:sz w:val="28"/>
        </w:rPr>
        <w:t>
      4. Выплата жилищной помощи</w:t>
      </w:r>
    </w:p>
    <w:bookmarkEnd w:id="57"/>
    <w:bookmarkStart w:name="z66" w:id="58"/>
    <w:p>
      <w:pPr>
        <w:spacing w:after="0"/>
        <w:ind w:left="0"/>
        <w:jc w:val="both"/>
      </w:pPr>
      <w:r>
        <w:rPr>
          <w:rFonts w:ascii="Times New Roman"/>
          <w:b w:val="false"/>
          <w:i w:val="false"/>
          <w:color w:val="000000"/>
          <w:sz w:val="28"/>
        </w:rPr>
        <w:t>
      30. Выплата жилищной помощи осуществляется через банки второго уровня, путем зачисления на лицевые счета получателей.</w:t>
      </w:r>
    </w:p>
    <w:bookmarkEnd w:id="58"/>
    <w:bookmarkStart w:name="z67" w:id="59"/>
    <w:p>
      <w:pPr>
        <w:spacing w:after="0"/>
        <w:ind w:left="0"/>
        <w:jc w:val="both"/>
      </w:pPr>
      <w:r>
        <w:rPr>
          <w:rFonts w:ascii="Times New Roman"/>
          <w:b w:val="false"/>
          <w:i w:val="false"/>
          <w:color w:val="000000"/>
          <w:sz w:val="28"/>
        </w:rPr>
        <w:t>
      5. Заключительные положения</w:t>
      </w:r>
    </w:p>
    <w:bookmarkEnd w:id="59"/>
    <w:bookmarkStart w:name="z68" w:id="60"/>
    <w:p>
      <w:pPr>
        <w:spacing w:after="0"/>
        <w:ind w:left="0"/>
        <w:jc w:val="both"/>
      </w:pPr>
      <w:r>
        <w:rPr>
          <w:rFonts w:ascii="Times New Roman"/>
          <w:b w:val="false"/>
          <w:i w:val="false"/>
          <w:color w:val="000000"/>
          <w:sz w:val="28"/>
        </w:rPr>
        <w:t>
      31. Отношения, не урегулированные настоящими Правилами оказания жилищной помощи малообеспеченным семьям (гражданам), регулируются в соответствии с действующим законодательством Республики Казахстан.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Жарминского районного </w:t>
            </w:r>
            <w:r>
              <w:br/>
            </w:r>
            <w:r>
              <w:rPr>
                <w:rFonts w:ascii="Times New Roman"/>
                <w:b w:val="false"/>
                <w:i w:val="false"/>
                <w:color w:val="000000"/>
                <w:sz w:val="20"/>
              </w:rPr>
              <w:t xml:space="preserve">маслихата </w:t>
            </w:r>
            <w:r>
              <w:br/>
            </w:r>
            <w:r>
              <w:rPr>
                <w:rFonts w:ascii="Times New Roman"/>
                <w:b w:val="false"/>
                <w:i w:val="false"/>
                <w:color w:val="000000"/>
                <w:sz w:val="20"/>
              </w:rPr>
              <w:t xml:space="preserve">от 12 сентября 2018 года </w:t>
            </w:r>
            <w:r>
              <w:br/>
            </w:r>
            <w:r>
              <w:rPr>
                <w:rFonts w:ascii="Times New Roman"/>
                <w:b w:val="false"/>
                <w:i w:val="false"/>
                <w:color w:val="000000"/>
                <w:sz w:val="20"/>
              </w:rPr>
              <w:t>№ 25/218-VI</w:t>
            </w:r>
          </w:p>
        </w:tc>
      </w:tr>
    </w:tbl>
    <w:bookmarkStart w:name="z70" w:id="61"/>
    <w:p>
      <w:pPr>
        <w:spacing w:after="0"/>
        <w:ind w:left="0"/>
        <w:jc w:val="left"/>
      </w:pPr>
      <w:r>
        <w:rPr>
          <w:rFonts w:ascii="Times New Roman"/>
          <w:b/>
          <w:i w:val="false"/>
          <w:color w:val="000000"/>
        </w:rPr>
        <w:t xml:space="preserve"> Перечень утративших силу некоторых решений  Жарминского районного маслихата</w:t>
      </w:r>
    </w:p>
    <w:bookmarkEnd w:id="61"/>
    <w:bookmarkStart w:name="z71"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от 22 декабря 2014 года № 24/215-V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номером № 3644, опубликовано в газете "Қалба тынысы" 5 февраля 2015 года). </w:t>
      </w:r>
    </w:p>
    <w:bookmarkEnd w:id="62"/>
    <w:bookmarkStart w:name="z72"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от 14 марта 2015 года № 26/233-V "О внесении изменения в решение Жарминского районного маслихата от 22 декабря 2014 года № 24/215-V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номером № 3854, опубликовано в газете "Қалба тынысы" 23 апреля 2015 года, в информационно-правовой системе "Әділет" 15 мая 2015 года).</w:t>
      </w:r>
    </w:p>
    <w:bookmarkEnd w:id="63"/>
    <w:bookmarkStart w:name="z73"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от 07 июня 2016 года № 4/30-VI "О внесении изменений в решение Жарминского районного маслихата № 24/215-V от 22 декабря 2014 года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4582, опубликовано в Эталонном контрольном банке нормативных правовых актов Республики Казахстан в электронном виде 26 июля 2016 г., в газете "Қалба тынысы" 30 июля 2016 года).</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