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efb5" w14:textId="946e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домах № 109, № 111, № 115, № 138, № 142, № 144, № 146, № 150 по улице Гагарина, села Новопокровка Новопокровского сельского округа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Новопокровского сельского округа Бородулихинского района Восточно-Казахстанской области от 22 января 2018 года № 4. Зарегистрировано Департаментом юстиции Восточно-Казахстанской области 1 февраля 2018 года № 5474. Утратило силу - решением акима Новопокровского сельского округа Бородулихинского района Восточно-Казахстанской области от 27 февраля 2018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Новопокровского сельского округа Бородулихинского района Восточно-Казахстанской области от 27.02.2018 № 6 (вводится в действие по истечении десяти календарных дней после дня его первого официального опубликования).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Бородулихинского района от 23 октября 2017 года № 606 аким Новопокровского сельского округа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для ликвидации очага и проведения ветеринарно-санитарных мероприятий против вирусного заболевания бешенства среди всех видов сельскохозяйственных животных, плотоядных (собак и кошек) в домах № 109, № 111, № 115, № 138, № 142, № 144, № 146, № 150 по улице Гагарина села Новопокровка Новопокровского сельского округа Бородулихинского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Новопокровского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