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b453" w14:textId="f12b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врешение Аягозского районного маслихата от 27 января 2015 года № 32/223-V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Восточно-Казахстанской области от 23 июля 2018 года № 26/182-VI. Зарегистрировано Управлением юстиции Аягозского района Департамента юстиции Восточно-Казахстанской области 8 августа 2018 года № 5-6-176. Утратило силу - решением Аягозского районного маслихата Восточно-Казахстанской области от 8 декабря 2020 года № 54/505-VI</w:t>
      </w:r>
    </w:p>
    <w:p>
      <w:pPr>
        <w:spacing w:after="0"/>
        <w:ind w:left="0"/>
        <w:jc w:val="both"/>
      </w:pPr>
      <w:r>
        <w:rPr>
          <w:rFonts w:ascii="Times New Roman"/>
          <w:b w:val="false"/>
          <w:i w:val="false"/>
          <w:color w:val="ff0000"/>
          <w:sz w:val="28"/>
        </w:rPr>
        <w:t xml:space="preserve">
      Сноска. Утратило силу - решением Аягозского районного маслихата Восточно-Казахстанской области от 08.12.2020 </w:t>
      </w:r>
      <w:r>
        <w:rPr>
          <w:rFonts w:ascii="Times New Roman"/>
          <w:b w:val="false"/>
          <w:i w:val="false"/>
          <w:color w:val="ff0000"/>
          <w:sz w:val="28"/>
        </w:rPr>
        <w:t>№ 54/505-VI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Аягозский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Аягозского районного маслихата от 27 января 2015 года № 32/223-V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3688, опубликовано в информационно-правовой системе "Әділет" 13 марта 2015 года, в газете "Аягөз жаңалықтары" 7 марта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Аягозский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секретаря Аягозского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Аягозского районного маслихата </w:t>
            </w:r>
            <w:r>
              <w:br/>
            </w:r>
            <w:r>
              <w:rPr>
                <w:rFonts w:ascii="Times New Roman"/>
                <w:b w:val="false"/>
                <w:i w:val="false"/>
                <w:color w:val="000000"/>
                <w:sz w:val="20"/>
              </w:rPr>
              <w:t xml:space="preserve">от 23 июля 2018 года </w:t>
            </w:r>
            <w:r>
              <w:br/>
            </w:r>
            <w:r>
              <w:rPr>
                <w:rFonts w:ascii="Times New Roman"/>
                <w:b w:val="false"/>
                <w:i w:val="false"/>
                <w:color w:val="000000"/>
                <w:sz w:val="20"/>
              </w:rPr>
              <w:t>№ 26/182-VI</w:t>
            </w:r>
          </w:p>
        </w:tc>
      </w:tr>
    </w:tbl>
    <w:bookmarkStart w:name="z8"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9" w:id="5"/>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телекоммуникации социально-защищаемым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(далее - Правила). </w:t>
      </w:r>
    </w:p>
    <w:bookmarkEnd w:id="5"/>
    <w:bookmarkStart w:name="z10" w:id="6"/>
    <w:p>
      <w:pPr>
        <w:spacing w:after="0"/>
        <w:ind w:left="0"/>
        <w:jc w:val="left"/>
      </w:pPr>
      <w:r>
        <w:rPr>
          <w:rFonts w:ascii="Times New Roman"/>
          <w:b/>
          <w:i w:val="false"/>
          <w:color w:val="000000"/>
        </w:rPr>
        <w:t xml:space="preserve"> 1. Общие положения</w:t>
      </w:r>
    </w:p>
    <w:bookmarkEnd w:id="6"/>
    <w:bookmarkStart w:name="z11" w:id="7"/>
    <w:p>
      <w:pPr>
        <w:spacing w:after="0"/>
        <w:ind w:left="0"/>
        <w:jc w:val="both"/>
      </w:pPr>
      <w:r>
        <w:rPr>
          <w:rFonts w:ascii="Times New Roman"/>
          <w:b w:val="false"/>
          <w:i w:val="false"/>
          <w:color w:val="000000"/>
          <w:sz w:val="28"/>
        </w:rPr>
        <w:t xml:space="preserve">
      1.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2" w:id="8"/>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8"/>
    <w:bookmarkStart w:name="z13" w:id="9"/>
    <w:p>
      <w:pPr>
        <w:spacing w:after="0"/>
        <w:ind w:left="0"/>
        <w:jc w:val="both"/>
      </w:pPr>
      <w:r>
        <w:rPr>
          <w:rFonts w:ascii="Times New Roman"/>
          <w:b w:val="false"/>
          <w:i w:val="false"/>
          <w:color w:val="000000"/>
          <w:sz w:val="28"/>
        </w:rPr>
        <w:t>
      2)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9"/>
    <w:bookmarkStart w:name="z14" w:id="10"/>
    <w:p>
      <w:pPr>
        <w:spacing w:after="0"/>
        <w:ind w:left="0"/>
        <w:jc w:val="both"/>
      </w:pPr>
      <w:r>
        <w:rPr>
          <w:rFonts w:ascii="Times New Roman"/>
          <w:b w:val="false"/>
          <w:i w:val="false"/>
          <w:color w:val="000000"/>
          <w:sz w:val="28"/>
        </w:rPr>
        <w:t>
      3)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0"/>
    <w:bookmarkStart w:name="z15" w:id="11"/>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и социальных программ Аягозского района Восточно-Казахстанской области", финансируемый за счет средств местного бюджета, осуществляющий назначение жилищной помощи;</w:t>
      </w:r>
    </w:p>
    <w:bookmarkEnd w:id="11"/>
    <w:bookmarkStart w:name="z16" w:id="12"/>
    <w:p>
      <w:pPr>
        <w:spacing w:after="0"/>
        <w:ind w:left="0"/>
        <w:jc w:val="both"/>
      </w:pPr>
      <w:r>
        <w:rPr>
          <w:rFonts w:ascii="Times New Roman"/>
          <w:b w:val="false"/>
          <w:i w:val="false"/>
          <w:color w:val="000000"/>
          <w:sz w:val="28"/>
        </w:rPr>
        <w:t>
      5)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2"/>
    <w:bookmarkStart w:name="z17" w:id="13"/>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w:t>
      </w:r>
    </w:p>
    <w:bookmarkEnd w:id="13"/>
    <w:bookmarkStart w:name="z18" w:id="14"/>
    <w:p>
      <w:pPr>
        <w:spacing w:after="0"/>
        <w:ind w:left="0"/>
        <w:jc w:val="both"/>
      </w:pPr>
      <w:r>
        <w:rPr>
          <w:rFonts w:ascii="Times New Roman"/>
          <w:b w:val="false"/>
          <w:i w:val="false"/>
          <w:color w:val="000000"/>
          <w:sz w:val="28"/>
        </w:rPr>
        <w:t>
      бюджета малообеспеченным семьям (гражданам), постоянно проживающим в данной местности, на оплату:</w:t>
      </w:r>
    </w:p>
    <w:bookmarkEnd w:id="14"/>
    <w:bookmarkStart w:name="z19" w:id="15"/>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5"/>
    <w:bookmarkStart w:name="z20" w:id="16"/>
    <w:p>
      <w:pPr>
        <w:spacing w:after="0"/>
        <w:ind w:left="0"/>
        <w:jc w:val="both"/>
      </w:pPr>
      <w:r>
        <w:rPr>
          <w:rFonts w:ascii="Times New Roman"/>
          <w:b w:val="false"/>
          <w:i w:val="false"/>
          <w:color w:val="000000"/>
          <w:sz w:val="28"/>
        </w:rPr>
        <w:t>
      2) потребление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6"/>
    <w:bookmarkStart w:name="z21" w:id="17"/>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7"/>
    <w:bookmarkStart w:name="z22" w:id="18"/>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Размер и порядок оказания жилищной помощи определяются Аягозским районным маслихатом.</w:t>
      </w:r>
    </w:p>
    <w:bookmarkEnd w:id="18"/>
    <w:bookmarkStart w:name="z23" w:id="19"/>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9"/>
    <w:bookmarkStart w:name="z24" w:id="20"/>
    <w:p>
      <w:pPr>
        <w:spacing w:after="0"/>
        <w:ind w:left="0"/>
        <w:jc w:val="both"/>
      </w:pPr>
      <w:r>
        <w:rPr>
          <w:rFonts w:ascii="Times New Roman"/>
          <w:b w:val="false"/>
          <w:i w:val="false"/>
          <w:color w:val="000000"/>
          <w:sz w:val="28"/>
        </w:rPr>
        <w:t>
      Для расчета стоимости каменного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0"/>
    <w:bookmarkStart w:name="z25" w:id="21"/>
    <w:p>
      <w:pPr>
        <w:spacing w:after="0"/>
        <w:ind w:left="0"/>
        <w:jc w:val="both"/>
      </w:pPr>
      <w:r>
        <w:rPr>
          <w:rFonts w:ascii="Times New Roman"/>
          <w:b w:val="false"/>
          <w:i w:val="false"/>
          <w:color w:val="000000"/>
          <w:sz w:val="28"/>
        </w:rPr>
        <w:t>
      3-1.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1"/>
    <w:bookmarkStart w:name="z26" w:id="22"/>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2"/>
    <w:bookmarkStart w:name="z27" w:id="23"/>
    <w:p>
      <w:pPr>
        <w:spacing w:after="0"/>
        <w:ind w:left="0"/>
        <w:jc w:val="left"/>
      </w:pPr>
      <w:r>
        <w:rPr>
          <w:rFonts w:ascii="Times New Roman"/>
          <w:b/>
          <w:i w:val="false"/>
          <w:color w:val="000000"/>
        </w:rPr>
        <w:t xml:space="preserve"> 2. Порядок оказания жилищной помощи</w:t>
      </w:r>
    </w:p>
    <w:bookmarkEnd w:id="23"/>
    <w:bookmarkStart w:name="z28" w:id="24"/>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24"/>
    <w:bookmarkStart w:name="z29" w:id="25"/>
    <w:p>
      <w:pPr>
        <w:spacing w:after="0"/>
        <w:ind w:left="0"/>
        <w:jc w:val="both"/>
      </w:pPr>
      <w:r>
        <w:rPr>
          <w:rFonts w:ascii="Times New Roman"/>
          <w:b w:val="false"/>
          <w:i w:val="false"/>
          <w:color w:val="000000"/>
          <w:sz w:val="28"/>
        </w:rPr>
        <w:t xml:space="preserve">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веб-портал "электронного правительства" (далее - портал) с заявлением и предоставляет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bookmarkEnd w:id="25"/>
    <w:bookmarkStart w:name="z30" w:id="26"/>
    <w:p>
      <w:pPr>
        <w:spacing w:after="0"/>
        <w:ind w:left="0"/>
        <w:jc w:val="both"/>
      </w:pPr>
      <w:r>
        <w:rPr>
          <w:rFonts w:ascii="Times New Roman"/>
          <w:b w:val="false"/>
          <w:i w:val="false"/>
          <w:color w:val="000000"/>
          <w:sz w:val="28"/>
        </w:rPr>
        <w:t>
      5-1. При приеме документов через Государственную корпорацию услугополучателю выдается расписка о приеме соответствующих документов.</w:t>
      </w:r>
    </w:p>
    <w:bookmarkEnd w:id="26"/>
    <w:bookmarkStart w:name="z31" w:id="27"/>
    <w:p>
      <w:pPr>
        <w:spacing w:after="0"/>
        <w:ind w:left="0"/>
        <w:jc w:val="both"/>
      </w:pPr>
      <w:r>
        <w:rPr>
          <w:rFonts w:ascii="Times New Roman"/>
          <w:b w:val="false"/>
          <w:i w:val="false"/>
          <w:color w:val="000000"/>
          <w:sz w:val="28"/>
        </w:rPr>
        <w:t xml:space="preserve">
      5-2.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работник Государственной корпорации выдает расписку об отказе в приеме документов.</w:t>
      </w:r>
    </w:p>
    <w:bookmarkEnd w:id="27"/>
    <w:bookmarkStart w:name="z32" w:id="28"/>
    <w:p>
      <w:pPr>
        <w:spacing w:after="0"/>
        <w:ind w:left="0"/>
        <w:jc w:val="both"/>
      </w:pPr>
      <w:r>
        <w:rPr>
          <w:rFonts w:ascii="Times New Roman"/>
          <w:b w:val="false"/>
          <w:i w:val="false"/>
          <w:color w:val="000000"/>
          <w:sz w:val="28"/>
        </w:rPr>
        <w:t>
      5-3.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28"/>
    <w:bookmarkStart w:name="z33" w:id="29"/>
    <w:p>
      <w:pPr>
        <w:spacing w:after="0"/>
        <w:ind w:left="0"/>
        <w:jc w:val="both"/>
      </w:pPr>
      <w:r>
        <w:rPr>
          <w:rFonts w:ascii="Times New Roman"/>
          <w:b w:val="false"/>
          <w:i w:val="false"/>
          <w:color w:val="000000"/>
          <w:sz w:val="28"/>
        </w:rPr>
        <w:t>
       5-4.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9"/>
    <w:bookmarkStart w:name="z34" w:id="30"/>
    <w:p>
      <w:pPr>
        <w:spacing w:after="0"/>
        <w:ind w:left="0"/>
        <w:jc w:val="both"/>
      </w:pPr>
      <w:r>
        <w:rPr>
          <w:rFonts w:ascii="Times New Roman"/>
          <w:b w:val="false"/>
          <w:i w:val="false"/>
          <w:color w:val="000000"/>
          <w:sz w:val="28"/>
        </w:rPr>
        <w:t>
      5-5.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портала либо Государственной корпорации;</w:t>
      </w:r>
    </w:p>
    <w:bookmarkEnd w:id="30"/>
    <w:bookmarkStart w:name="z35" w:id="31"/>
    <w:p>
      <w:pPr>
        <w:spacing w:after="0"/>
        <w:ind w:left="0"/>
        <w:jc w:val="both"/>
      </w:pPr>
      <w:r>
        <w:rPr>
          <w:rFonts w:ascii="Times New Roman"/>
          <w:b w:val="false"/>
          <w:i w:val="false"/>
          <w:color w:val="000000"/>
          <w:sz w:val="28"/>
        </w:rPr>
        <w:t>
      5-6.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1"/>
    <w:bookmarkStart w:name="z36" w:id="32"/>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32"/>
    <w:bookmarkStart w:name="z37" w:id="33"/>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33"/>
    <w:bookmarkStart w:name="z38" w:id="34"/>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34"/>
    <w:bookmarkStart w:name="z39" w:id="35"/>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35"/>
    <w:bookmarkStart w:name="z40" w:id="36"/>
    <w:p>
      <w:pPr>
        <w:spacing w:after="0"/>
        <w:ind w:left="0"/>
        <w:jc w:val="both"/>
      </w:pPr>
      <w:r>
        <w:rPr>
          <w:rFonts w:ascii="Times New Roman"/>
          <w:b w:val="false"/>
          <w:i w:val="false"/>
          <w:color w:val="000000"/>
          <w:sz w:val="28"/>
        </w:rPr>
        <w:t>
      10. Жилищная помощь не оказывается семьям:</w:t>
      </w:r>
    </w:p>
    <w:bookmarkEnd w:id="36"/>
    <w:bookmarkStart w:name="z41" w:id="37"/>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37"/>
    <w:bookmarkStart w:name="z42" w:id="38"/>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не являющейся самостоятельно занятыми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38"/>
    <w:bookmarkStart w:name="z43" w:id="39"/>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39"/>
    <w:bookmarkStart w:name="z44" w:id="40"/>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40"/>
    <w:bookmarkStart w:name="z45" w:id="41"/>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41"/>
    <w:bookmarkStart w:name="z46" w:id="42"/>
    <w:p>
      <w:pPr>
        <w:spacing w:after="0"/>
        <w:ind w:left="0"/>
        <w:jc w:val="both"/>
      </w:pPr>
      <w:r>
        <w:rPr>
          <w:rFonts w:ascii="Times New Roman"/>
          <w:b w:val="false"/>
          <w:i w:val="false"/>
          <w:color w:val="000000"/>
          <w:sz w:val="28"/>
        </w:rPr>
        <w:t>
      12.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42"/>
    <w:bookmarkStart w:name="z47" w:id="43"/>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43"/>
    <w:bookmarkStart w:name="z48" w:id="44"/>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44"/>
    <w:bookmarkStart w:name="z49" w:id="45"/>
    <w:p>
      <w:pPr>
        <w:spacing w:after="0"/>
        <w:ind w:left="0"/>
        <w:jc w:val="both"/>
      </w:pPr>
      <w:r>
        <w:rPr>
          <w:rFonts w:ascii="Times New Roman"/>
          <w:b w:val="false"/>
          <w:i w:val="false"/>
          <w:color w:val="000000"/>
          <w:sz w:val="28"/>
        </w:rPr>
        <w:t>
      15.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45"/>
    <w:bookmarkStart w:name="z50" w:id="46"/>
    <w:p>
      <w:pPr>
        <w:spacing w:after="0"/>
        <w:ind w:left="0"/>
        <w:jc w:val="both"/>
      </w:pPr>
      <w:r>
        <w:rPr>
          <w:rFonts w:ascii="Times New Roman"/>
          <w:b w:val="false"/>
          <w:i w:val="false"/>
          <w:color w:val="000000"/>
          <w:sz w:val="28"/>
        </w:rPr>
        <w:t>
      16.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46"/>
    <w:bookmarkStart w:name="z51" w:id="47"/>
    <w:p>
      <w:pPr>
        <w:spacing w:after="0"/>
        <w:ind w:left="0"/>
        <w:jc w:val="both"/>
      </w:pPr>
      <w:r>
        <w:rPr>
          <w:rFonts w:ascii="Times New Roman"/>
          <w:b w:val="false"/>
          <w:i w:val="false"/>
          <w:color w:val="000000"/>
          <w:sz w:val="28"/>
        </w:rPr>
        <w:t>
      17. При назначении жилищной помощи применяются следующие условия:</w:t>
      </w:r>
    </w:p>
    <w:bookmarkEnd w:id="47"/>
    <w:bookmarkStart w:name="z52" w:id="48"/>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48"/>
    <w:bookmarkStart w:name="z53" w:id="49"/>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49"/>
    <w:bookmarkStart w:name="z54" w:id="50"/>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50"/>
    <w:bookmarkStart w:name="z55" w:id="51"/>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51"/>
    <w:bookmarkStart w:name="z56" w:id="52"/>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52"/>
    <w:bookmarkStart w:name="z57" w:id="53"/>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53"/>
    <w:bookmarkStart w:name="z58" w:id="54"/>
    <w:p>
      <w:pPr>
        <w:spacing w:after="0"/>
        <w:ind w:left="0"/>
        <w:jc w:val="both"/>
      </w:pPr>
      <w:r>
        <w:rPr>
          <w:rFonts w:ascii="Times New Roman"/>
          <w:b w:val="false"/>
          <w:i w:val="false"/>
          <w:color w:val="000000"/>
          <w:sz w:val="28"/>
        </w:rPr>
        <w:t xml:space="preserve">
      20.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w:t>
      </w:r>
    </w:p>
    <w:bookmarkEnd w:id="54"/>
    <w:bookmarkStart w:name="z59" w:id="55"/>
    <w:p>
      <w:pPr>
        <w:spacing w:after="0"/>
        <w:ind w:left="0"/>
        <w:jc w:val="both"/>
      </w:pPr>
      <w:r>
        <w:rPr>
          <w:rFonts w:ascii="Times New Roman"/>
          <w:b w:val="false"/>
          <w:i w:val="false"/>
          <w:color w:val="000000"/>
          <w:sz w:val="28"/>
        </w:rPr>
        <w:t>
      21. Уровень предельно допустимых расходов семьи устанавливается к совокупному доходу семьи (гражданина) в размере 15 процентов.</w:t>
      </w:r>
    </w:p>
    <w:bookmarkEnd w:id="55"/>
    <w:bookmarkStart w:name="z60" w:id="56"/>
    <w:p>
      <w:pPr>
        <w:spacing w:after="0"/>
        <w:ind w:left="0"/>
        <w:jc w:val="both"/>
      </w:pPr>
      <w:r>
        <w:rPr>
          <w:rFonts w:ascii="Times New Roman"/>
          <w:b w:val="false"/>
          <w:i w:val="false"/>
          <w:color w:val="000000"/>
          <w:sz w:val="28"/>
        </w:rPr>
        <w:t>
      При расчете жилищной помощи, норму расхода и стоимость другого вида топлива, используемого для местного отопления собственником жилого дома (жилого здания) считать эквивалентной норме расхода и стоимости каменного угля.</w:t>
      </w:r>
    </w:p>
    <w:bookmarkEnd w:id="56"/>
    <w:bookmarkStart w:name="z61" w:id="57"/>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57"/>
    <w:bookmarkStart w:name="z62" w:id="58"/>
    <w:p>
      <w:pPr>
        <w:spacing w:after="0"/>
        <w:ind w:left="0"/>
        <w:jc w:val="both"/>
      </w:pPr>
      <w:r>
        <w:rPr>
          <w:rFonts w:ascii="Times New Roman"/>
          <w:b w:val="false"/>
          <w:i w:val="false"/>
          <w:color w:val="000000"/>
          <w:sz w:val="28"/>
        </w:rPr>
        <w:t>
      1) нормы площади:</w:t>
      </w:r>
    </w:p>
    <w:bookmarkEnd w:id="58"/>
    <w:bookmarkStart w:name="z63" w:id="59"/>
    <w:p>
      <w:pPr>
        <w:spacing w:after="0"/>
        <w:ind w:left="0"/>
        <w:jc w:val="both"/>
      </w:pPr>
      <w:r>
        <w:rPr>
          <w:rFonts w:ascii="Times New Roman"/>
          <w:b w:val="false"/>
          <w:i w:val="false"/>
          <w:color w:val="000000"/>
          <w:sz w:val="28"/>
        </w:rPr>
        <w:t>
      для одиноко проживающих граждан – 30 кв. метров;</w:t>
      </w:r>
    </w:p>
    <w:bookmarkEnd w:id="59"/>
    <w:bookmarkStart w:name="z64" w:id="60"/>
    <w:p>
      <w:pPr>
        <w:spacing w:after="0"/>
        <w:ind w:left="0"/>
        <w:jc w:val="both"/>
      </w:pPr>
      <w:r>
        <w:rPr>
          <w:rFonts w:ascii="Times New Roman"/>
          <w:b w:val="false"/>
          <w:i w:val="false"/>
          <w:color w:val="000000"/>
          <w:sz w:val="28"/>
        </w:rPr>
        <w:t>
      для семьи из двух человек - 36 кв. метров;</w:t>
      </w:r>
    </w:p>
    <w:bookmarkEnd w:id="60"/>
    <w:bookmarkStart w:name="z65" w:id="61"/>
    <w:p>
      <w:pPr>
        <w:spacing w:after="0"/>
        <w:ind w:left="0"/>
        <w:jc w:val="both"/>
      </w:pPr>
      <w:r>
        <w:rPr>
          <w:rFonts w:ascii="Times New Roman"/>
          <w:b w:val="false"/>
          <w:i w:val="false"/>
          <w:color w:val="000000"/>
          <w:sz w:val="28"/>
        </w:rPr>
        <w:t>
      для семьи из трех человек - 54 кв. метров;</w:t>
      </w:r>
    </w:p>
    <w:bookmarkEnd w:id="61"/>
    <w:bookmarkStart w:name="z66" w:id="62"/>
    <w:p>
      <w:pPr>
        <w:spacing w:after="0"/>
        <w:ind w:left="0"/>
        <w:jc w:val="both"/>
      </w:pPr>
      <w:r>
        <w:rPr>
          <w:rFonts w:ascii="Times New Roman"/>
          <w:b w:val="false"/>
          <w:i w:val="false"/>
          <w:color w:val="000000"/>
          <w:sz w:val="28"/>
        </w:rPr>
        <w:t>
      для семьи из четырех и более человек на каждого члена семьи 18 кв. метров, но не более 90 кв. метров;</w:t>
      </w:r>
    </w:p>
    <w:bookmarkEnd w:id="62"/>
    <w:bookmarkStart w:name="z67" w:id="63"/>
    <w:p>
      <w:pPr>
        <w:spacing w:after="0"/>
        <w:ind w:left="0"/>
        <w:jc w:val="both"/>
      </w:pPr>
      <w:r>
        <w:rPr>
          <w:rFonts w:ascii="Times New Roman"/>
          <w:b w:val="false"/>
          <w:i w:val="false"/>
          <w:color w:val="000000"/>
          <w:sz w:val="28"/>
        </w:rPr>
        <w:t>
      2) расхода на эксплуатацию общего имущества объекта кондоминиума -30 тенге за 1 кв. метров;</w:t>
      </w:r>
    </w:p>
    <w:bookmarkEnd w:id="63"/>
    <w:bookmarkStart w:name="z68" w:id="64"/>
    <w:p>
      <w:pPr>
        <w:spacing w:after="0"/>
        <w:ind w:left="0"/>
        <w:jc w:val="both"/>
      </w:pPr>
      <w:r>
        <w:rPr>
          <w:rFonts w:ascii="Times New Roman"/>
          <w:b w:val="false"/>
          <w:i w:val="false"/>
          <w:color w:val="000000"/>
          <w:sz w:val="28"/>
        </w:rPr>
        <w:t>
      3) норма потребления электроэнергии в месяц:</w:t>
      </w:r>
    </w:p>
    <w:bookmarkEnd w:id="64"/>
    <w:bookmarkStart w:name="z69" w:id="65"/>
    <w:p>
      <w:pPr>
        <w:spacing w:after="0"/>
        <w:ind w:left="0"/>
        <w:jc w:val="both"/>
      </w:pPr>
      <w:r>
        <w:rPr>
          <w:rFonts w:ascii="Times New Roman"/>
          <w:b w:val="false"/>
          <w:i w:val="false"/>
          <w:color w:val="000000"/>
          <w:sz w:val="28"/>
        </w:rPr>
        <w:t>
      для одиноко проживающих - 90 кВт;</w:t>
      </w:r>
    </w:p>
    <w:bookmarkEnd w:id="65"/>
    <w:bookmarkStart w:name="z70" w:id="66"/>
    <w:p>
      <w:pPr>
        <w:spacing w:after="0"/>
        <w:ind w:left="0"/>
        <w:jc w:val="both"/>
      </w:pPr>
      <w:r>
        <w:rPr>
          <w:rFonts w:ascii="Times New Roman"/>
          <w:b w:val="false"/>
          <w:i w:val="false"/>
          <w:color w:val="000000"/>
          <w:sz w:val="28"/>
        </w:rPr>
        <w:t>
      для семьи из двух человек - 150 кВт;</w:t>
      </w:r>
    </w:p>
    <w:bookmarkEnd w:id="66"/>
    <w:bookmarkStart w:name="z71" w:id="67"/>
    <w:p>
      <w:pPr>
        <w:spacing w:after="0"/>
        <w:ind w:left="0"/>
        <w:jc w:val="both"/>
      </w:pPr>
      <w:r>
        <w:rPr>
          <w:rFonts w:ascii="Times New Roman"/>
          <w:b w:val="false"/>
          <w:i w:val="false"/>
          <w:color w:val="000000"/>
          <w:sz w:val="28"/>
        </w:rPr>
        <w:t>
      для семьи из трех человек - 180 кВт;</w:t>
      </w:r>
    </w:p>
    <w:bookmarkEnd w:id="67"/>
    <w:bookmarkStart w:name="z72" w:id="68"/>
    <w:p>
      <w:pPr>
        <w:spacing w:after="0"/>
        <w:ind w:left="0"/>
        <w:jc w:val="both"/>
      </w:pPr>
      <w:r>
        <w:rPr>
          <w:rFonts w:ascii="Times New Roman"/>
          <w:b w:val="false"/>
          <w:i w:val="false"/>
          <w:color w:val="000000"/>
          <w:sz w:val="28"/>
        </w:rPr>
        <w:t>
      для семьи из четырех и более человек на каждого члена семьи - 54 кВт, но не более 270 кВт;</w:t>
      </w:r>
    </w:p>
    <w:bookmarkEnd w:id="68"/>
    <w:bookmarkStart w:name="z73" w:id="69"/>
    <w:p>
      <w:pPr>
        <w:spacing w:after="0"/>
        <w:ind w:left="0"/>
        <w:jc w:val="both"/>
      </w:pPr>
      <w:r>
        <w:rPr>
          <w:rFonts w:ascii="Times New Roman"/>
          <w:b w:val="false"/>
          <w:i w:val="false"/>
          <w:color w:val="000000"/>
          <w:sz w:val="28"/>
        </w:rPr>
        <w:t>
      23. Расход угля на 1 кв. м общей площади жилища – 129,8 кг, но не более 5000 кг на дом.</w:t>
      </w:r>
    </w:p>
    <w:bookmarkEnd w:id="69"/>
    <w:bookmarkStart w:name="z74" w:id="70"/>
    <w:p>
      <w:pPr>
        <w:spacing w:after="0"/>
        <w:ind w:left="0"/>
        <w:jc w:val="left"/>
      </w:pPr>
      <w:r>
        <w:rPr>
          <w:rFonts w:ascii="Times New Roman"/>
          <w:b/>
          <w:i w:val="false"/>
          <w:color w:val="000000"/>
        </w:rPr>
        <w:t xml:space="preserve"> 4. Выплата жилищной помощи</w:t>
      </w:r>
    </w:p>
    <w:bookmarkEnd w:id="70"/>
    <w:bookmarkStart w:name="z75" w:id="71"/>
    <w:p>
      <w:pPr>
        <w:spacing w:after="0"/>
        <w:ind w:left="0"/>
        <w:jc w:val="both"/>
      </w:pPr>
      <w:r>
        <w:rPr>
          <w:rFonts w:ascii="Times New Roman"/>
          <w:b w:val="false"/>
          <w:i w:val="false"/>
          <w:color w:val="000000"/>
          <w:sz w:val="28"/>
        </w:rPr>
        <w:t>
      24. Выплата жилищной помощи осуществляется через банки второго уровня, путем зачисления на лицевые счета получателей.</w:t>
      </w:r>
    </w:p>
    <w:bookmarkEnd w:id="71"/>
    <w:bookmarkStart w:name="z76" w:id="72"/>
    <w:p>
      <w:pPr>
        <w:spacing w:after="0"/>
        <w:ind w:left="0"/>
        <w:jc w:val="left"/>
      </w:pPr>
      <w:r>
        <w:rPr>
          <w:rFonts w:ascii="Times New Roman"/>
          <w:b/>
          <w:i w:val="false"/>
          <w:color w:val="000000"/>
        </w:rPr>
        <w:t xml:space="preserve"> 5. Заключительные положения</w:t>
      </w:r>
    </w:p>
    <w:bookmarkEnd w:id="72"/>
    <w:bookmarkStart w:name="z77" w:id="73"/>
    <w:p>
      <w:pPr>
        <w:spacing w:after="0"/>
        <w:ind w:left="0"/>
        <w:jc w:val="both"/>
      </w:pPr>
      <w:r>
        <w:rPr>
          <w:rFonts w:ascii="Times New Roman"/>
          <w:b w:val="false"/>
          <w:i w:val="false"/>
          <w:color w:val="000000"/>
          <w:sz w:val="28"/>
        </w:rPr>
        <w:t>
      25. Отношения, не урегулированные настоящими Правилами, регулируются в соответствии с действующим законодательством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