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488a" w14:textId="1eb4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2017 года № 18/2-VI "О бюджете города Риддера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июня 2018 года № 22/2-VI. Зарегистрировано Управлением юстиции города Риддера Департамента юстиции Восточно-Казахстанской области 26 июня 2018 года № 5-4-176.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решение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5648), Риддерский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номером 5370,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Риддера на 2018 - 2020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5703649,3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3015062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2631631,3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5892411,5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-150000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-55735,2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55735,2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2018 год возврат трансфертов на компенсацию потерь областного бюджета в связи с изменением законодательства в размере 115897 тысяч тенге, в том числе:";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"24660 тыс. тенге – в связи с уменьшением ставок по отчислениям работодателей на обязательное социальное медицинское страхование.";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2018 год целевые текущие трансферты из областного бюджета в размере 505297,8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2018 год целевые текущие трансферты из республиканского бюджета в размере 277103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городском бюджете на 2018 год целевые текущие трансферты из республиканского бюджета на реализацию мероприятий, направленных на развитие рынка труда, в рамках Программы развития продуктивной занятости и массового предпринимательства в размере 46806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Китаппаева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XXII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XXII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22/3-VI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областного бюджета,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 отделов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цифровой образовательной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 бюджетной сферы, финансируемых из местных бюджетов (в рамках ОСМС)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 исполнительных органов агропромышленного комплекса (ветеринары)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оплаты труда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