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b201" w14:textId="82cb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 -Казахстанского областного маслихата от 8 декабря 2011 года № 34/401-IV "Об утверждении перечня социально значимых пассажирских межрайонных сообщений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апреля 2018 года № 19/218-VI. Зарегистрировано Департаментом юстиции Восточно-Казахстанской области 27 апреля 2018 года № 5625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787 "О переименовании и изменении транскрипций названий некоторых железнодорожных станций Республики Казахстан" Восточно-Казахстанский областной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34/401-IV "Об утверждении перечня социально значимых пассажирских межрайонных сообщений железнодорожным транспортом" (зарегистрировано в Реестре государственной регистрации нормативных правовых актов № 2562, опубликовано в газетах "Дидар" от 9 января 2012 года, "Рудный Алтай" от 10 января 2012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перечень социально значимых пассажирских межрайонных сообщений железнодорожным транспортом по маршрутам: "Өскемен-1-Риддер", "Өскемен-1-Зыряновск", "Өскемен-1-Жаланашколь", "Семей- Жаланашколь.".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