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c1c1" w14:textId="330c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2017 года № 23-159-VI "О бюджете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20 сентября 2018 года № 32-217-VI. Зарегистрировано Департаментом юстиции Туркестанской области 25 сентября 2018 года № 4739.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12 сентября 2018 года № 31-211-VІ "О внесении изменений в решение Шардаринского районного маслихата от 21 декабря 2017 года № 22-142-VІ "О районном бюджете на 2018-2020 годы", зарегистрировано в Реестре государственной регистрации нормативных правовых актов за № 4726,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2017 года № 23-159-VІ "О бюджете города, сельских округов на 2018-2020 годы" (зарегистрировано в Реестре государственной регистрации нормативных правовых актов за № 4366, опубликовано 19 января 2018 года в газете "Шартарап-Шарайна" и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Шардара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1 089 606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799 761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1 089 606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Алатау батыр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277 794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126 205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К.Турысбеков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32-217-VІ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