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513" w14:textId="d90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30 марта 2018 года № 78. Зарегистрировано Департаментом юстиции Южно-Казахстанской области 18 апреля 2018 года № 4545. Утратило силу постановлением акимата Тюлькубасского района Туркестанской области от 18 мая 2022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18.05.2022 № 125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Тюлькубасского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28 февраля 2017 года № 58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(зарегистрировано в Реестре государственной регистрации нормативных правовых актов за № 4000, опубликовано в газете "Шамшырақ" 10 апреля 2017 года и в Эталонном контрольном банке нормативных правовых актов Республики Казахстан в электронном виде 12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