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eeea" w14:textId="f90e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Отрарского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25 июня 2018 года № 27/144-VI. Зарегистрировано Департаментом юстиции Южно-Казахстанской области 27 июня 2018 года № 4649. Утратило силу решением Отрарского районного маслихата Туркестанской области от 5 июля 2023 года № 4/28-VIII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05.07.2023 № 4/28-VIII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Отрарский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решением Отрарского районного маслихата Туркестанской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14/82-VII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Отрарского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Е.Ибрагим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27/144-VI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Отрарского районного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Отрарского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Отрарского районного маслихата(далее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Отрарского районного маслихата Туркестанской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14/82-VII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Отрарского районного маслихата Туркестанской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14/82-VII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Отрарского районного маслихата Туркестанской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14/82-VII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Отрарского районного маслихата Туркестанской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14/82-VII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Уважает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header.xml" Type="http://schemas.openxmlformats.org/officeDocument/2006/relationships/header" Id="rId1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