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0924a3" w14:textId="60924a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Индерскому району на 2018-2019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Индерского районного маслихата Атырауской области от 30 января 2018 года № 178-VI. Зарегистрировано Департаментом юстиции Атырауской области 23 февраля 2018 года № 4067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статьями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и </w:t>
      </w:r>
      <w:r>
        <w:rPr>
          <w:rFonts w:ascii="Times New Roman"/>
          <w:b w:val="false"/>
          <w:i w:val="false"/>
          <w:color w:val="000000"/>
          <w:sz w:val="28"/>
        </w:rPr>
        <w:t>статьей 27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6 апреля 2016 года "О правовых актах" районный маслихат</w:t>
      </w:r>
      <w:r>
        <w:rPr>
          <w:rFonts w:ascii="Times New Roman"/>
          <w:b/>
          <w:i w:val="false"/>
          <w:color w:val="000000"/>
          <w:sz w:val="28"/>
        </w:rPr>
        <w:t xml:space="preserve">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Индерскому району на 2018-2019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районного маслихата от 2 ноября 2017 года № 150-VІ "Об утверждении плана по управлению пастбищами и их использованию Индерского района на 2018-2019 годы" (зарегистрировано в реестре государственной регистрации нормативных правовых актов за № 3994, опубликовано 7 декабря 2017 года в эталонном контрольном банке нормативных правовых актов Республики Казахстан).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решения возложить на председателя постоянной комиссии районного маслихата по вопросам соблюдения законности, депутатской этики, правоохранения и экологии (Ж. Амантурлин).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решение вступает в силу со дня государственной регистрации в органах юстиции, вводится в действие по истечении десяти календарных дней после дня его первого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внеочередной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ХХІІ сессии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Ж. Амантурлин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Сапаров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 Индерского районного маслихата от 30 января 2018 года № 178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-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VI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 Индерского районного маслихата от 30 января 2018 года № 178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-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VI</w:t>
            </w:r>
          </w:p>
        </w:tc>
      </w:tr>
    </w:tbl>
    <w:bookmarkStart w:name="z13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</w:t>
      </w:r>
      <w:r>
        <w:br/>
      </w:r>
      <w:r>
        <w:rPr>
          <w:rFonts w:ascii="Times New Roman"/>
          <w:b/>
          <w:i w:val="false"/>
          <w:color w:val="000000"/>
        </w:rPr>
        <w:t>по Индерскому району на 2018-2019 годы</w:t>
      </w:r>
    </w:p>
    <w:bookmarkEnd w:id="5"/>
    <w:bookmarkStart w:name="z14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Индерскому району на 2018-2019 годы (далее – План) разработан в соответствии с Законами Республики Казахстан от 20 февраля 2017 года </w:t>
      </w:r>
      <w:r>
        <w:rPr>
          <w:rFonts w:ascii="Times New Roman"/>
          <w:b w:val="false"/>
          <w:i w:val="false"/>
          <w:color w:val="000000"/>
          <w:sz w:val="28"/>
        </w:rPr>
        <w:t>"О пастбищах",</w:t>
      </w:r>
      <w:r>
        <w:rPr>
          <w:rFonts w:ascii="Times New Roman"/>
          <w:b w:val="false"/>
          <w:i w:val="false"/>
          <w:color w:val="000000"/>
          <w:sz w:val="28"/>
        </w:rPr>
        <w:t xml:space="preserve"> от 23 января 2001 года </w:t>
      </w:r>
      <w:r>
        <w:rPr>
          <w:rFonts w:ascii="Times New Roman"/>
          <w:b w:val="false"/>
          <w:i w:val="false"/>
          <w:color w:val="000000"/>
          <w:sz w:val="28"/>
        </w:rPr>
        <w:t>"О 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 апреля 2017 года № 173 "Об утверждении Правил рационального использования пастбищ" (зарегистрировано в реестре государственной регистрации нормативных правовых актов за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 апреля 2015 года № 3-3/332 "Об утверждении предельно допустимой нормы нагрузки на общую площадь пастбищ" (зарегистрировано в реестре государственной регистрации нормативных правовых актов за № 11064).</w:t>
      </w:r>
    </w:p>
    <w:bookmarkEnd w:id="6"/>
    <w:bookmarkStart w:name="z15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7"/>
    <w:bookmarkStart w:name="z16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8"/>
    <w:bookmarkStart w:name="z17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схему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пастбищеоборотов, доступа пастбищепользователей к водоисточникам (озерам, рекам, прудам, копаниям,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 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1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таблицу об используемых источниках воды для водопоя животных в пастбищах в сельских округах,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2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таблицу о численности животных в поселке и сельских округах,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2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 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3"/>
    <w:bookmarkStart w:name="z22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4"/>
    <w:bookmarkStart w:name="z2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Индерском районе расположено 6 сельских округов, 1 поселок, 13 сельских населенных пунктов.</w:t>
      </w:r>
    </w:p>
    <w:bookmarkEnd w:id="15"/>
    <w:bookmarkStart w:name="z2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Индерского района 1087596 га, из них пастбищные земли – 980201 га.</w:t>
      </w:r>
    </w:p>
    <w:bookmarkEnd w:id="16"/>
    <w:bookmarkStart w:name="z2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7"/>
    <w:bookmarkStart w:name="z2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349254 га;</w:t>
      </w:r>
    </w:p>
    <w:bookmarkEnd w:id="18"/>
    <w:bookmarkStart w:name="z2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61294 га; </w:t>
      </w:r>
    </w:p>
    <w:bookmarkEnd w:id="19"/>
    <w:bookmarkStart w:name="z28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1710 га;</w:t>
      </w:r>
    </w:p>
    <w:bookmarkEnd w:id="20"/>
    <w:bookmarkStart w:name="z2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14522 га;</w:t>
      </w:r>
    </w:p>
    <w:bookmarkEnd w:id="21"/>
    <w:bookmarkStart w:name="z3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– 15361 га;</w:t>
      </w:r>
    </w:p>
    <w:bookmarkEnd w:id="22"/>
    <w:bookmarkStart w:name="z3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644939 га.</w:t>
      </w:r>
    </w:p>
    <w:bookmarkEnd w:id="23"/>
    <w:bookmarkStart w:name="z3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Климат района резко континентальный, зима сравнительно теплая, лето жаркое. Среднегодовая температура воздуха в январе – 12,3°С, в июле +25,3°С. Средний годовой размер осадков составляет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200 мм.</w:t>
      </w:r>
    </w:p>
    <w:bookmarkEnd w:id="24"/>
    <w:bookmarkStart w:name="z3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Район относится к пустынной зоне. Почва глинистая и солончаковая. Растения в основном солянково-полынные. </w:t>
      </w:r>
    </w:p>
    <w:bookmarkEnd w:id="25"/>
    <w:bookmarkStart w:name="z34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7 ветеринарных пунктов, 7 пунктов для искусственного осеменения и 7 скотомогильников.</w:t>
      </w:r>
    </w:p>
    <w:bookmarkEnd w:id="26"/>
    <w:bookmarkStart w:name="z3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Индерском районе насчитывается 12649 голов крупного рогатого скота, 65641 овец и коз, 2355 лошадей, 1778 верблюдов.</w:t>
      </w:r>
    </w:p>
    <w:bookmarkEnd w:id="27"/>
    <w:bookmarkStart w:name="z36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Индерскому району имеются всего 633414 га пастбищных угодий. В черте населенного пункта числится 56712 га пастбищ, в землях запаса имеются 576702 га пастбищных угодий.</w:t>
      </w:r>
    </w:p>
    <w:bookmarkEnd w:id="28"/>
    <w:bookmarkStart w:name="z3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в связи с ростом поголовья скота на личных подворях нехватка пастбищных угодий не зарегистрировано.</w:t>
      </w:r>
    </w:p>
    <w:bookmarkEnd w:id="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по Индерскому району на 2018-2019 годы</w:t>
            </w:r>
          </w:p>
        </w:tc>
      </w:tr>
    </w:tbl>
    <w:bookmarkStart w:name="z3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пастбищеоборотов,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30"/>
    <w:bookmarkStart w:name="z4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369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по Индерскому району на 2018-2019 годы</w:t>
            </w:r>
          </w:p>
        </w:tc>
      </w:tr>
    </w:tbl>
    <w:bookmarkStart w:name="z4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32"/>
    <w:bookmarkStart w:name="z4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по Индерскому району на 2018-2019 годы</w:t>
            </w:r>
          </w:p>
        </w:tc>
      </w:tr>
    </w:tbl>
    <w:bookmarkStart w:name="z47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об используемых источниках воды для водопоя животных в пастбищах в сельских округах</w:t>
      </w:r>
    </w:p>
    <w:bookmarkEnd w:id="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99"/>
        <w:gridCol w:w="1149"/>
        <w:gridCol w:w="2481"/>
        <w:gridCol w:w="1395"/>
        <w:gridCol w:w="899"/>
        <w:gridCol w:w="1064"/>
        <w:gridCol w:w="731"/>
        <w:gridCol w:w="731"/>
        <w:gridCol w:w="1150"/>
        <w:gridCol w:w="900"/>
        <w:gridCol w:w="901"/>
      </w:tblGrid>
      <w:tr>
        <w:trPr>
          <w:trHeight w:val="30" w:hRule="atLeast"/>
        </w:trPr>
        <w:tc>
          <w:tcPr>
            <w:tcW w:w="89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35"/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Сельские округа, поселок </w:t>
            </w:r>
          </w:p>
        </w:tc>
        <w:tc>
          <w:tcPr>
            <w:tcW w:w="24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Открытые водные ресурсы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</w:t>
            </w:r>
          </w:p>
        </w:tc>
        <w:tc>
          <w:tcPr>
            <w:tcW w:w="106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Грунтовые воды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(фонтан)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</w:t>
            </w:r>
          </w:p>
        </w:tc>
        <w:tc>
          <w:tcPr>
            <w:tcW w:w="11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колодцы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Обеспечение пастбищами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 тво</w:t>
            </w:r>
          </w:p>
        </w:tc>
        <w:tc>
          <w:tcPr>
            <w:tcW w:w="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Обеспечение пастбищами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 тво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Обеспечение пастбищами </w:t>
            </w:r>
          </w:p>
        </w:tc>
      </w:tr>
      <w:tr>
        <w:trPr>
          <w:trHeight w:val="30" w:hRule="atLeast"/>
        </w:trPr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6"/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Индербор</w:t>
            </w:r>
          </w:p>
        </w:tc>
        <w:tc>
          <w:tcPr>
            <w:tcW w:w="2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 Алгабас-Жорык</w:t>
            </w:r>
          </w:p>
        </w:tc>
        <w:tc>
          <w:tcPr>
            <w:tcW w:w="1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Вблизи к пастбищам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Коргантау</w:t>
            </w:r>
          </w:p>
        </w:tc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Вблизи к пастбищам</w:t>
            </w:r>
          </w:p>
        </w:tc>
      </w:tr>
      <w:tr>
        <w:trPr>
          <w:trHeight w:val="30" w:hRule="atLeast"/>
        </w:trPr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7"/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Елтайский с/о</w:t>
            </w:r>
          </w:p>
        </w:tc>
        <w:tc>
          <w:tcPr>
            <w:tcW w:w="2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 Багырлай, река Урал</w:t>
            </w:r>
          </w:p>
        </w:tc>
        <w:tc>
          <w:tcPr>
            <w:tcW w:w="1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Вблизи к пастбищам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Токбай и Шойбас</w:t>
            </w:r>
          </w:p>
        </w:tc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Вблизи к пастбищам</w:t>
            </w:r>
          </w:p>
        </w:tc>
      </w:tr>
      <w:tr>
        <w:trPr>
          <w:trHeight w:val="30" w:hRule="atLeast"/>
        </w:trPr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8"/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Есболский с/о</w:t>
            </w:r>
          </w:p>
        </w:tc>
        <w:tc>
          <w:tcPr>
            <w:tcW w:w="2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 Багырлай, река Урал</w:t>
            </w:r>
          </w:p>
        </w:tc>
        <w:tc>
          <w:tcPr>
            <w:tcW w:w="1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Вблизи к пастбищам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Тайшык</w:t>
            </w:r>
          </w:p>
        </w:tc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Вблизи к пастбищам</w:t>
            </w:r>
          </w:p>
        </w:tc>
      </w:tr>
      <w:tr>
        <w:trPr>
          <w:trHeight w:val="30" w:hRule="atLeast"/>
        </w:trPr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9"/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Орликовский с/о</w:t>
            </w:r>
          </w:p>
        </w:tc>
        <w:tc>
          <w:tcPr>
            <w:tcW w:w="2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 Багырлай</w:t>
            </w:r>
          </w:p>
        </w:tc>
        <w:tc>
          <w:tcPr>
            <w:tcW w:w="1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Вблизи к пастбищам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-</w:t>
            </w:r>
          </w:p>
        </w:tc>
        <w:tc>
          <w:tcPr>
            <w:tcW w:w="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-</w:t>
            </w:r>
          </w:p>
        </w:tc>
        <w:tc>
          <w:tcPr>
            <w:tcW w:w="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Кызылкабак</w:t>
            </w:r>
          </w:p>
        </w:tc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Вблизи к пастбищам</w:t>
            </w:r>
          </w:p>
        </w:tc>
      </w:tr>
      <w:tr>
        <w:trPr>
          <w:trHeight w:val="30" w:hRule="atLeast"/>
        </w:trPr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40"/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Коктогайский с/о</w:t>
            </w:r>
          </w:p>
        </w:tc>
        <w:tc>
          <w:tcPr>
            <w:tcW w:w="2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 Аксай,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река Урал</w:t>
            </w:r>
          </w:p>
        </w:tc>
        <w:tc>
          <w:tcPr>
            <w:tcW w:w="1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Вблизи к пастбищам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41"/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Буденевский с/о</w:t>
            </w:r>
          </w:p>
        </w:tc>
        <w:tc>
          <w:tcPr>
            <w:tcW w:w="2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 Алгабас-Жорык, река Урал, канал Сухой</w:t>
            </w:r>
          </w:p>
        </w:tc>
        <w:tc>
          <w:tcPr>
            <w:tcW w:w="1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Вблизи к пастбищам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42"/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Жарсуатский с/о</w:t>
            </w:r>
          </w:p>
        </w:tc>
        <w:tc>
          <w:tcPr>
            <w:tcW w:w="2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 Курайлы Сай, канал Сухой, река Урал</w:t>
            </w:r>
          </w:p>
        </w:tc>
        <w:tc>
          <w:tcPr>
            <w:tcW w:w="1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Вблизи к пастбищам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Индерскому району на 2018-2019 годы</w:t>
            </w:r>
          </w:p>
        </w:tc>
      </w:tr>
    </w:tbl>
    <w:bookmarkStart w:name="z59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численности животных в поселке и сельских округах</w:t>
      </w:r>
    </w:p>
    <w:bookmarkEnd w:id="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14"/>
        <w:gridCol w:w="1048"/>
        <w:gridCol w:w="2698"/>
        <w:gridCol w:w="2138"/>
        <w:gridCol w:w="2138"/>
        <w:gridCol w:w="3264"/>
      </w:tblGrid>
      <w:tr>
        <w:trPr>
          <w:trHeight w:val="30" w:hRule="atLeast"/>
        </w:trPr>
        <w:tc>
          <w:tcPr>
            <w:tcW w:w="10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44"/>
        </w:tc>
        <w:tc>
          <w:tcPr>
            <w:tcW w:w="10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Сельски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е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 округ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а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поселок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скота в поселке и сельских округах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3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овцы, козы,</w:t>
            </w:r>
          </w:p>
        </w:tc>
      </w:tr>
      <w:tr>
        <w:trPr>
          <w:trHeight w:val="30" w:hRule="atLeast"/>
        </w:trPr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45"/>
        </w:tc>
        <w:tc>
          <w:tcPr>
            <w:tcW w:w="1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Индербор</w:t>
            </w:r>
          </w:p>
        </w:tc>
        <w:tc>
          <w:tcPr>
            <w:tcW w:w="2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1488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3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3446</w:t>
            </w:r>
          </w:p>
        </w:tc>
      </w:tr>
      <w:tr>
        <w:trPr>
          <w:trHeight w:val="30" w:hRule="atLeast"/>
        </w:trPr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46"/>
        </w:tc>
        <w:tc>
          <w:tcPr>
            <w:tcW w:w="1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Елтайский с/о</w:t>
            </w:r>
          </w:p>
        </w:tc>
        <w:tc>
          <w:tcPr>
            <w:tcW w:w="2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2488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3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4902</w:t>
            </w:r>
          </w:p>
        </w:tc>
      </w:tr>
      <w:tr>
        <w:trPr>
          <w:trHeight w:val="30" w:hRule="atLeast"/>
        </w:trPr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47"/>
        </w:tc>
        <w:tc>
          <w:tcPr>
            <w:tcW w:w="1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Есболский с/о</w:t>
            </w:r>
          </w:p>
        </w:tc>
        <w:tc>
          <w:tcPr>
            <w:tcW w:w="2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909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3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11766</w:t>
            </w:r>
          </w:p>
        </w:tc>
      </w:tr>
      <w:tr>
        <w:trPr>
          <w:trHeight w:val="30" w:hRule="atLeast"/>
        </w:trPr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48"/>
        </w:tc>
        <w:tc>
          <w:tcPr>
            <w:tcW w:w="1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Орликовский с/о</w:t>
            </w:r>
          </w:p>
        </w:tc>
        <w:tc>
          <w:tcPr>
            <w:tcW w:w="2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3187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  <w:tc>
          <w:tcPr>
            <w:tcW w:w="3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27503</w:t>
            </w:r>
          </w:p>
        </w:tc>
      </w:tr>
      <w:tr>
        <w:trPr>
          <w:trHeight w:val="30" w:hRule="atLeast"/>
        </w:trPr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49"/>
        </w:tc>
        <w:tc>
          <w:tcPr>
            <w:tcW w:w="1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Коктогайский с/о</w:t>
            </w:r>
          </w:p>
        </w:tc>
        <w:tc>
          <w:tcPr>
            <w:tcW w:w="2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1267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3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6215</w:t>
            </w:r>
          </w:p>
        </w:tc>
      </w:tr>
      <w:tr>
        <w:trPr>
          <w:trHeight w:val="30" w:hRule="atLeast"/>
        </w:trPr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50"/>
        </w:tc>
        <w:tc>
          <w:tcPr>
            <w:tcW w:w="1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Буденевский с/о</w:t>
            </w:r>
          </w:p>
        </w:tc>
        <w:tc>
          <w:tcPr>
            <w:tcW w:w="2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3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2501</w:t>
            </w:r>
          </w:p>
        </w:tc>
      </w:tr>
      <w:tr>
        <w:trPr>
          <w:trHeight w:val="30" w:hRule="atLeast"/>
        </w:trPr>
        <w:tc>
          <w:tcPr>
            <w:tcW w:w="1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51"/>
        </w:tc>
        <w:tc>
          <w:tcPr>
            <w:tcW w:w="1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Жарсуатский с/о</w:t>
            </w:r>
          </w:p>
        </w:tc>
        <w:tc>
          <w:tcPr>
            <w:tcW w:w="2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2430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3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9308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по Индерскому району на 2018-2019 годы</w:t>
            </w:r>
          </w:p>
        </w:tc>
      </w:tr>
    </w:tbl>
    <w:bookmarkStart w:name="z70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24"/>
        <w:gridCol w:w="2460"/>
        <w:gridCol w:w="3530"/>
        <w:gridCol w:w="3531"/>
        <w:gridCol w:w="855"/>
      </w:tblGrid>
      <w:tr>
        <w:trPr>
          <w:trHeight w:val="30" w:hRule="atLeast"/>
        </w:trPr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53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округа, поселка</w:t>
            </w:r>
          </w:p>
        </w:tc>
        <w:tc>
          <w:tcPr>
            <w:tcW w:w="3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на отдаленные пастбища</w:t>
            </w:r>
          </w:p>
        </w:tc>
        <w:tc>
          <w:tcPr>
            <w:tcW w:w="3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отдаленных пастбищ</w:t>
            </w:r>
          </w:p>
        </w:tc>
        <w:tc>
          <w:tcPr>
            <w:tcW w:w="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54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Индербор</w:t>
            </w:r>
          </w:p>
        </w:tc>
        <w:tc>
          <w:tcPr>
            <w:tcW w:w="3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55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Елтайский с/о</w:t>
            </w:r>
          </w:p>
        </w:tc>
        <w:tc>
          <w:tcPr>
            <w:tcW w:w="3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56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Есболский с/о</w:t>
            </w:r>
          </w:p>
        </w:tc>
        <w:tc>
          <w:tcPr>
            <w:tcW w:w="3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57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Орликовский с/о</w:t>
            </w:r>
          </w:p>
        </w:tc>
        <w:tc>
          <w:tcPr>
            <w:tcW w:w="3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58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Коктогайский с/о</w:t>
            </w:r>
          </w:p>
        </w:tc>
        <w:tc>
          <w:tcPr>
            <w:tcW w:w="3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59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Буденевский с/о</w:t>
            </w:r>
          </w:p>
        </w:tc>
        <w:tc>
          <w:tcPr>
            <w:tcW w:w="3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60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Жарсуатский с/о</w:t>
            </w:r>
          </w:p>
        </w:tc>
        <w:tc>
          <w:tcPr>
            <w:tcW w:w="3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