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2981" w14:textId="f292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Тимирязевского района Северо-Казахстанской области</w:t>
      </w:r>
    </w:p>
    <w:p>
      <w:pPr>
        <w:spacing w:after="0"/>
        <w:ind w:left="0"/>
        <w:jc w:val="both"/>
      </w:pPr>
      <w:r>
        <w:rPr>
          <w:rFonts w:ascii="Times New Roman"/>
          <w:b w:val="false"/>
          <w:i w:val="false"/>
          <w:color w:val="000000"/>
          <w:sz w:val="28"/>
        </w:rPr>
        <w:t>Решение Тимирязевского районного маслихата Северо-Казахстанской области от 15 июня 2018 года № 24/5. Зарегистрировано Департаментом юстиции Северо-Казахстанской области 2 июля 2018 года № 4793.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пунктом 3</w:t>
      </w:r>
      <w:r>
        <w:rPr>
          <w:rFonts w:ascii="Times New Roman"/>
          <w:b w:val="false"/>
          <w:i w:val="false"/>
          <w:color w:val="000000"/>
          <w:sz w:val="28"/>
        </w:rPr>
        <w:t xml:space="preserve"> Типового регламента собрания местного сообщества, утвержденного Приказом Министра национальной экономики Республики Казахстан от 7 августа 2017 года № 295 "Об утверждении Типового регламента собрания местного сообщества" Тимирязевский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Регламент собрания местного сообщества сельских округов Тимирязевского района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данному решению.</w:t>
      </w:r>
    </w:p>
    <w:bookmarkEnd w:id="1"/>
    <w:bookmarkStart w:name="z6" w:id="2"/>
    <w:p>
      <w:pPr>
        <w:spacing w:after="0"/>
        <w:ind w:left="0"/>
        <w:jc w:val="both"/>
      </w:pPr>
      <w:r>
        <w:rPr>
          <w:rFonts w:ascii="Times New Roman"/>
          <w:b w:val="false"/>
          <w:i w:val="false"/>
          <w:color w:val="000000"/>
          <w:sz w:val="28"/>
        </w:rPr>
        <w:t>
      2. Отменить решение Тимирязевского районного маслихата от 15 ноября 2017 года № 17/4 "Об утверждении регламента собрания местного сообщества Тимирязевского сельского округа Тимирязевского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для сельских округов с численностью населения более двух тысяч человек по истечении десяти календарных дней после дня его первого официального опубликования, для сельских округов с численностью населения две тысячи и менее человек с 01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XXIV сессии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Приходько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июня 2018 года № 24/5</w:t>
            </w:r>
          </w:p>
        </w:tc>
      </w:tr>
    </w:tbl>
    <w:bookmarkStart w:name="z18" w:id="4"/>
    <w:p>
      <w:pPr>
        <w:spacing w:after="0"/>
        <w:ind w:left="0"/>
        <w:jc w:val="left"/>
      </w:pPr>
      <w:r>
        <w:rPr>
          <w:rFonts w:ascii="Times New Roman"/>
          <w:b/>
          <w:i w:val="false"/>
          <w:color w:val="000000"/>
        </w:rPr>
        <w:t xml:space="preserve"> Регламент собрания местного сообщества сельских округов Тимирязевского района Северо-Казахстанской области</w:t>
      </w:r>
    </w:p>
    <w:bookmarkEnd w:id="4"/>
    <w:bookmarkStart w:name="z19"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Регламент в редакции решения Тимирязевского районного маслихата Северо-Казахстанской области от 16.09.2022 </w:t>
      </w:r>
      <w:r>
        <w:rPr>
          <w:rFonts w:ascii="Times New Roman"/>
          <w:b w:val="false"/>
          <w:i w:val="false"/>
          <w:color w:val="ff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6"/>
    <w:p>
      <w:pPr>
        <w:spacing w:after="0"/>
        <w:ind w:left="0"/>
        <w:jc w:val="both"/>
      </w:pPr>
      <w:r>
        <w:rPr>
          <w:rFonts w:ascii="Times New Roman"/>
          <w:b w:val="false"/>
          <w:i w:val="false"/>
          <w:color w:val="000000"/>
          <w:sz w:val="28"/>
        </w:rPr>
        <w:t>
      1. Настоящий Регламент собрания местного сообщества сельских округов (далее – сельский округ) Тимирязевского района Северо-Казахстанской области (далее – Регламент) разработан в соответствии с пунктом 3-1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приказом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15360).</w:t>
      </w:r>
    </w:p>
    <w:bookmarkEnd w:id="6"/>
    <w:bookmarkStart w:name="z21"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22"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23"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24" w:id="10"/>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25"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6"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7" w:id="13"/>
    <w:p>
      <w:pPr>
        <w:spacing w:after="0"/>
        <w:ind w:left="0"/>
        <w:jc w:val="both"/>
      </w:pPr>
      <w:r>
        <w:rPr>
          <w:rFonts w:ascii="Times New Roman"/>
          <w:b w:val="false"/>
          <w:i w:val="false"/>
          <w:color w:val="000000"/>
          <w:sz w:val="28"/>
        </w:rPr>
        <w:t>
      3. Регламент собрания утверждается маслихатом района.</w:t>
      </w:r>
    </w:p>
    <w:bookmarkEnd w:id="13"/>
    <w:bookmarkStart w:name="z28"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bookmarkStart w:name="z29"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5"/>
    <w:bookmarkStart w:name="z30" w:id="16"/>
    <w:p>
      <w:pPr>
        <w:spacing w:after="0"/>
        <w:ind w:left="0"/>
        <w:jc w:val="both"/>
      </w:pPr>
      <w:r>
        <w:rPr>
          <w:rFonts w:ascii="Times New Roman"/>
          <w:b w:val="false"/>
          <w:i w:val="false"/>
          <w:color w:val="000000"/>
          <w:sz w:val="28"/>
        </w:rPr>
        <w:t>
      1) до 10 тысяч населения 5-10 членов собрания;</w:t>
      </w:r>
    </w:p>
    <w:bookmarkEnd w:id="16"/>
    <w:bookmarkStart w:name="z31" w:id="17"/>
    <w:p>
      <w:pPr>
        <w:spacing w:after="0"/>
        <w:ind w:left="0"/>
        <w:jc w:val="both"/>
      </w:pPr>
      <w:r>
        <w:rPr>
          <w:rFonts w:ascii="Times New Roman"/>
          <w:b w:val="false"/>
          <w:i w:val="false"/>
          <w:color w:val="000000"/>
          <w:sz w:val="28"/>
        </w:rPr>
        <w:t>
      2) 10-15 тысяч населения – 11-15 членов собрания;</w:t>
      </w:r>
    </w:p>
    <w:bookmarkEnd w:id="17"/>
    <w:bookmarkStart w:name="z32" w:id="18"/>
    <w:p>
      <w:pPr>
        <w:spacing w:after="0"/>
        <w:ind w:left="0"/>
        <w:jc w:val="both"/>
      </w:pPr>
      <w:r>
        <w:rPr>
          <w:rFonts w:ascii="Times New Roman"/>
          <w:b w:val="false"/>
          <w:i w:val="false"/>
          <w:color w:val="000000"/>
          <w:sz w:val="28"/>
        </w:rPr>
        <w:t>
      3) 15-20 тысяч населения – 16-20 членов собрания;</w:t>
      </w:r>
    </w:p>
    <w:bookmarkEnd w:id="18"/>
    <w:bookmarkStart w:name="z33" w:id="19"/>
    <w:p>
      <w:pPr>
        <w:spacing w:after="0"/>
        <w:ind w:left="0"/>
        <w:jc w:val="both"/>
      </w:pPr>
      <w:r>
        <w:rPr>
          <w:rFonts w:ascii="Times New Roman"/>
          <w:b w:val="false"/>
          <w:i w:val="false"/>
          <w:color w:val="000000"/>
          <w:sz w:val="28"/>
        </w:rPr>
        <w:t>
      4) свыше 20 тысяч населения – 21-25 членов собрания.</w:t>
      </w:r>
    </w:p>
    <w:bookmarkEnd w:id="19"/>
    <w:bookmarkStart w:name="z34" w:id="2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0"/>
    <w:bookmarkStart w:name="z35" w:id="21"/>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1"/>
    <w:bookmarkStart w:name="z36" w:id="2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2"/>
    <w:bookmarkStart w:name="z37" w:id="2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3"/>
    <w:bookmarkStart w:name="z38" w:id="2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4"/>
    <w:bookmarkStart w:name="z39" w:id="25"/>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5"/>
    <w:bookmarkStart w:name="z40" w:id="26"/>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6"/>
    <w:bookmarkStart w:name="z41" w:id="27"/>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7"/>
    <w:bookmarkStart w:name="z42" w:id="2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8"/>
    <w:bookmarkStart w:name="z43" w:id="2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9"/>
    <w:bookmarkStart w:name="z44" w:id="30"/>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0"/>
    <w:bookmarkStart w:name="z45" w:id="3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1"/>
    <w:bookmarkStart w:name="z46"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32"/>
    <w:bookmarkStart w:name="z48"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9" w:id="34"/>
    <w:p>
      <w:pPr>
        <w:spacing w:after="0"/>
        <w:ind w:left="0"/>
        <w:jc w:val="both"/>
      </w:pPr>
      <w:r>
        <w:rPr>
          <w:rFonts w:ascii="Times New Roman"/>
          <w:b w:val="false"/>
          <w:i w:val="false"/>
          <w:color w:val="000000"/>
          <w:sz w:val="28"/>
        </w:rPr>
        <w:t>
      другие текущие вопросы местного сообщества.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Тимирязевского районного маслихата Северо-Казахстанской области от 25.04.2023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5"/>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35"/>
    <w:bookmarkStart w:name="z51"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52"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53" w:id="38"/>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интернет ресурсы, объявление в местах скопления граждан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54"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55" w:id="4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56"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7" w:id="4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2"/>
    <w:bookmarkStart w:name="z58"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9" w:id="4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4"/>
    <w:bookmarkStart w:name="z60"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61"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62"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63"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64" w:id="4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9"/>
    <w:bookmarkStart w:name="z65"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66"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7"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8"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9"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70"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71"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72"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73"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74" w:id="59"/>
    <w:p>
      <w:pPr>
        <w:spacing w:after="0"/>
        <w:ind w:left="0"/>
        <w:jc w:val="both"/>
      </w:pPr>
      <w:r>
        <w:rPr>
          <w:rFonts w:ascii="Times New Roman"/>
          <w:b w:val="false"/>
          <w:i w:val="false"/>
          <w:color w:val="000000"/>
          <w:sz w:val="28"/>
        </w:rPr>
        <w:t>
      1) дата и место проведения собрания;</w:t>
      </w:r>
    </w:p>
    <w:bookmarkEnd w:id="59"/>
    <w:bookmarkStart w:name="z75"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76"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7"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8"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9"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
    <w:bookmarkStart w:name="z80"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65"/>
    <w:bookmarkStart w:name="z81" w:id="6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6"/>
    <w:bookmarkStart w:name="z82" w:id="6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7"/>
    <w:bookmarkStart w:name="z83"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8"/>
    <w:bookmarkStart w:name="z84" w:id="6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85" w:id="70"/>
    <w:p>
      <w:pPr>
        <w:spacing w:after="0"/>
        <w:ind w:left="0"/>
        <w:jc w:val="both"/>
      </w:pPr>
      <w:r>
        <w:rPr>
          <w:rFonts w:ascii="Times New Roman"/>
          <w:b w:val="false"/>
          <w:i w:val="false"/>
          <w:color w:val="000000"/>
          <w:sz w:val="28"/>
        </w:rPr>
        <w:t>
      Аким района после предварительного обсуждения и его решения на ближайшем заседании районного маслихата,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70"/>
    <w:bookmarkStart w:name="z86"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1"/>
    <w:bookmarkStart w:name="z87" w:id="7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интернет ресурсы.</w:t>
      </w:r>
    </w:p>
    <w:bookmarkEnd w:id="72"/>
    <w:bookmarkStart w:name="z88"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9"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90" w:id="7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5"/>
    <w:bookmarkStart w:name="z91"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