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4647f" w14:textId="e646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освободившиеся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Тайыншинского района Северо-Казахстанской области от 18 мая 2018 года № 140. Зарегистрировано Департаментом юстиции Северо-Казахстанской области 5 июня 2018 года № 4747. Утратило силу постановлением акимата Тайыншинского района Северо-Казахстанской области от 16 апреля 2021 года № 158</w:t>
      </w:r>
    </w:p>
    <w:p>
      <w:pPr>
        <w:spacing w:after="0"/>
        <w:ind w:left="0"/>
        <w:jc w:val="both"/>
      </w:pPr>
      <w:r>
        <w:rPr>
          <w:rFonts w:ascii="Times New Roman"/>
          <w:b w:val="false"/>
          <w:i w:val="false"/>
          <w:color w:val="ff0000"/>
          <w:sz w:val="28"/>
        </w:rPr>
        <w:t xml:space="preserve">
      Сноска. Утратило силу постановлением акимата акимата Тайыншинского района Северо-Казахстанской области от 16.04.2021 </w:t>
      </w:r>
      <w:r>
        <w:rPr>
          <w:rFonts w:ascii="Times New Roman"/>
          <w:b w:val="false"/>
          <w:i w:val="false"/>
          <w:color w:val="ff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9 Закона Республики Казахстан от 6 апреля 2016 года "О занятости населения", </w:t>
      </w:r>
      <w:r>
        <w:rPr>
          <w:rFonts w:ascii="Times New Roman"/>
          <w:b w:val="false"/>
          <w:i w:val="false"/>
          <w:color w:val="000000"/>
          <w:sz w:val="28"/>
        </w:rPr>
        <w:t>Правилами</w:t>
      </w:r>
      <w:r>
        <w:rPr>
          <w:rFonts w:ascii="Times New Roman"/>
          <w:b w:val="false"/>
          <w:i w:val="false"/>
          <w:color w:val="000000"/>
          <w:sz w:val="28"/>
        </w:rPr>
        <w:t xml:space="preserve"> квотирования рабочих мест для трудоустройства лиц, освободившиеся из мест лишения свободы, утвержденными Приказом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№13898), акимат Тайыншинского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освободившихся из мест лишения,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Тайыншинского района Северо-Казахстанской области.</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Тайыншинского района от "18" мая 2018 года № 140</w:t>
            </w:r>
          </w:p>
        </w:tc>
      </w:tr>
    </w:tbl>
    <w:bookmarkStart w:name="z10" w:id="4"/>
    <w:p>
      <w:pPr>
        <w:spacing w:after="0"/>
        <w:ind w:left="0"/>
        <w:jc w:val="left"/>
      </w:pPr>
      <w:r>
        <w:rPr>
          <w:rFonts w:ascii="Times New Roman"/>
          <w:b/>
          <w:i w:val="false"/>
          <w:color w:val="000000"/>
        </w:rPr>
        <w:t xml:space="preserve"> Квота рабочих мест для трудоустройства лиц, освободившиеся из мест лишения свободы </w:t>
      </w:r>
    </w:p>
    <w:bookmarkEnd w:id="4"/>
    <w:p>
      <w:pPr>
        <w:spacing w:after="0"/>
        <w:ind w:left="0"/>
        <w:jc w:val="both"/>
      </w:pPr>
      <w:r>
        <w:rPr>
          <w:rFonts w:ascii="Times New Roman"/>
          <w:b w:val="false"/>
          <w:i w:val="false"/>
          <w:color w:val="ff0000"/>
          <w:sz w:val="28"/>
        </w:rPr>
        <w:t xml:space="preserve">
      Сноска. Приложение 1 в редакции постановления акимата Тайыншинского района Северо-Казахстанской области от 29.03.2019 </w:t>
      </w:r>
      <w:r>
        <w:rPr>
          <w:rFonts w:ascii="Times New Roman"/>
          <w:b w:val="false"/>
          <w:i w:val="false"/>
          <w:color w:val="ff0000"/>
          <w:sz w:val="28"/>
        </w:rPr>
        <w:t>№ 113</w:t>
      </w:r>
      <w:r>
        <w:rPr>
          <w:rFonts w:ascii="Times New Roman"/>
          <w:b w:val="false"/>
          <w:i w:val="false"/>
          <w:color w:val="ff0000"/>
          <w:sz w:val="28"/>
        </w:rPr>
        <w:t xml:space="preserve"> (вводится в действие по истечении десяти календарных дней поле дня его первого официального опубликования); в редакции постановления акимата Тайыншинского района Северо-Казахстанской области от 26.11.2019 </w:t>
      </w:r>
      <w:r>
        <w:rPr>
          <w:rFonts w:ascii="Times New Roman"/>
          <w:b w:val="false"/>
          <w:i w:val="false"/>
          <w:color w:val="ff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3"/>
        <w:gridCol w:w="1928"/>
        <w:gridCol w:w="3425"/>
        <w:gridCol w:w="3544"/>
      </w:tblGrid>
      <w:tr>
        <w:trPr>
          <w:trHeight w:val="30"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квоты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 (чел)</w:t>
            </w:r>
          </w:p>
        </w:tc>
      </w:tr>
      <w:tr>
        <w:trPr>
          <w:trHeight w:val="30"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Фермерское хозяйство "Скрипковский"</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 с ограниченной ответственностью "Камилла Агро"</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