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9b43" w14:textId="3899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декабря 2018 года № 376. Зарегистрировано Департаментом юстиции Северо-Казахстанской области 29 декабря 2018 года № 5123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водоохранных зон, полос водных объектов Северо-Казахстанской области и режима их хозяйственного использования" от 31 декабря 2015 года № 514 (опубликовано 19 февраля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3610)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декабря 2018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декабря 2015 года № 514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водоохранных полос водных объектов Северо-Казахстанской области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положения данного подпункта не распространяются на эксплуатацию зданий и сооружений, возведенных в пределах границ водоохранных полос до 1 июля 2009 года, при этом их эксплуатация допускается только при наличии организованной централизованной канализации, иной системы отвода и очистки загрязненных сточных вод или устройства водонепроницаемых выгребов с обеспечением вывоза их содержимого;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 в области использования и охраны водного фонда,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