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9e7b" w14:textId="5229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ежемесячной платы за размещение наружной (визуальной) рекламы на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ХХXIII сессии маслихата города Алматы VI созыва от 14 сентября 2018 года № 259. Зарегистрировано Департаментом юстиции города Алматы 11 октября 2018 года № 1503. Утратило силу решением маслихата города Алматы от 28 августа 2024 года № 145.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28.08.2024 № 145 (вводится в действие с 1 ноября 2024 года).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605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маслихат города Алматы VI созыва РЕШИЛ:</w:t>
      </w:r>
    </w:p>
    <w:bookmarkStart w:name="z1" w:id="0"/>
    <w:p>
      <w:pPr>
        <w:spacing w:after="0"/>
        <w:ind w:left="0"/>
        <w:jc w:val="both"/>
      </w:pPr>
      <w:r>
        <w:rPr>
          <w:rFonts w:ascii="Times New Roman"/>
          <w:b w:val="false"/>
          <w:i w:val="false"/>
          <w:color w:val="000000"/>
          <w:sz w:val="28"/>
        </w:rPr>
        <w:t xml:space="preserve">
      1. Утвердить ставки ежемесячной платы за размещение наружной (визуальной) рекламы на территории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XIV сессии маслихата города Алматы IV созыва от 22 декабря 2008 года № 164 "Об утверждении ставок ежемесячной платы за размещение наружной (визуальной) рекламы на территории города Алматы" (зарегистрирован в Реестре государственной регистрации нормативных правовых актов за № 803).</w:t>
      </w:r>
    </w:p>
    <w:bookmarkEnd w:id="1"/>
    <w:p>
      <w:pPr>
        <w:spacing w:after="0"/>
        <w:ind w:left="0"/>
        <w:jc w:val="both"/>
      </w:pPr>
      <w:r>
        <w:rPr>
          <w:rFonts w:ascii="Times New Roman"/>
          <w:b w:val="false"/>
          <w:i w:val="false"/>
          <w:color w:val="000000"/>
          <w:sz w:val="28"/>
        </w:rPr>
        <w:t>
      3.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в Эталонном контрольном банке нормативных правовых актов Республики Казахстан и на официальном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председателя постоянной комиссии по экономике и бюджету маслихата города Алматы Козлова С.А. и заместителя акима города Алматы Макежанова С.А. (по согласованию).</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XXXIII-й</w:t>
            </w:r>
          </w:p>
          <w:p>
            <w:pPr>
              <w:spacing w:after="20"/>
              <w:ind w:left="20"/>
              <w:jc w:val="both"/>
            </w:pPr>
          </w:p>
          <w:p>
            <w:pPr>
              <w:spacing w:after="20"/>
              <w:ind w:left="20"/>
              <w:jc w:val="both"/>
            </w:pPr>
            <w:r>
              <w:rPr>
                <w:rFonts w:ascii="Times New Roman"/>
                <w:b w:val="false"/>
                <w:i/>
                <w:color w:val="000000"/>
                <w:sz w:val="20"/>
              </w:rPr>
              <w:t>cессии маслихата города</w:t>
            </w:r>
          </w:p>
          <w:p>
            <w:pPr>
              <w:spacing w:after="20"/>
              <w:ind w:left="20"/>
              <w:jc w:val="both"/>
            </w:pPr>
            <w:r>
              <w:rPr>
                <w:rFonts w:ascii="Times New Roman"/>
                <w:b w:val="false"/>
                <w:i/>
                <w:color w:val="000000"/>
                <w:sz w:val="20"/>
              </w:rPr>
              <w:t>Алматы VI-го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p>
          <w:p>
            <w:pPr>
              <w:spacing w:after="20"/>
              <w:ind w:left="20"/>
              <w:jc w:val="both"/>
            </w:pPr>
          </w:p>
          <w:p>
            <w:pPr>
              <w:spacing w:after="20"/>
              <w:ind w:left="20"/>
              <w:jc w:val="both"/>
            </w:pPr>
            <w:r>
              <w:rPr>
                <w:rFonts w:ascii="Times New Roman"/>
                <w:b w:val="false"/>
                <w:i/>
                <w:color w:val="000000"/>
                <w:sz w:val="20"/>
              </w:rPr>
              <w:t>города Алматы VI-го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маслихата </w:t>
            </w:r>
            <w:r>
              <w:br/>
            </w:r>
            <w:r>
              <w:rPr>
                <w:rFonts w:ascii="Times New Roman"/>
                <w:b w:val="false"/>
                <w:i w:val="false"/>
                <w:color w:val="000000"/>
                <w:sz w:val="20"/>
              </w:rPr>
              <w:t>города Алматы от</w:t>
            </w:r>
            <w:r>
              <w:br/>
            </w:r>
            <w:r>
              <w:rPr>
                <w:rFonts w:ascii="Times New Roman"/>
                <w:b w:val="false"/>
                <w:i w:val="false"/>
                <w:color w:val="000000"/>
                <w:sz w:val="20"/>
              </w:rPr>
              <w:t>14 сентября 2018 года № 259</w:t>
            </w:r>
          </w:p>
        </w:tc>
      </w:tr>
    </w:tbl>
    <w:bookmarkStart w:name="z4" w:id="2"/>
    <w:p>
      <w:pPr>
        <w:spacing w:after="0"/>
        <w:ind w:left="0"/>
        <w:jc w:val="left"/>
      </w:pPr>
      <w:r>
        <w:rPr>
          <w:rFonts w:ascii="Times New Roman"/>
          <w:b/>
          <w:i w:val="false"/>
          <w:color w:val="000000"/>
        </w:rPr>
        <w:t xml:space="preserve"> Ставки ежемесячной платы за размещение наружной (визуальной)</w:t>
      </w:r>
      <w:r>
        <w:br/>
      </w:r>
      <w:r>
        <w:rPr>
          <w:rFonts w:ascii="Times New Roman"/>
          <w:b/>
          <w:i w:val="false"/>
          <w:color w:val="000000"/>
        </w:rPr>
        <w:t>рекламы на территории города Алматы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наружной (визуальной) рекламы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Ставки платы за сторону размещения наружной (визуальной) рекламы (МРП)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(визуальная) реклама </w:t>
            </w:r>
          </w:p>
          <w:p>
            <w:pPr>
              <w:spacing w:after="20"/>
              <w:ind w:left="20"/>
              <w:jc w:val="both"/>
            </w:pPr>
            <w:r>
              <w:rPr>
                <w:rFonts w:ascii="Times New Roman"/>
                <w:b w:val="false"/>
                <w:i w:val="false"/>
                <w:color w:val="000000"/>
                <w:sz w:val="20"/>
              </w:rPr>
              <w:t xml:space="preserve">
до 2 кв.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30 до 50 кв.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Надкрышная световая наружная (визуальная) реклама (светодинамические панно или объемные неоновые буквы):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и павильонах временного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Перечень основных площадей и магистралей города Алматы по категориям:</w:t>
      </w:r>
    </w:p>
    <w:p>
      <w:pPr>
        <w:spacing w:after="0"/>
        <w:ind w:left="0"/>
        <w:jc w:val="both"/>
      </w:pPr>
      <w:r>
        <w:rPr>
          <w:rFonts w:ascii="Times New Roman"/>
          <w:b w:val="false"/>
          <w:i w:val="false"/>
          <w:color w:val="000000"/>
          <w:sz w:val="28"/>
        </w:rPr>
        <w:t>
      Категория "А": автотрасса проспект Достык до границ государственного природного парка "Медеу", трасса Достык - Аль-Фараби, проспект Райымбека, улица Динмухамеда Кунаева, улица Курмангазы Сагырбайулы, проспект Абая, проспект Абылай хана, проспект Аль-Фараби, проспект Достык, проспект Нурсултан Назарбаева, площадь Республики, площадь "Астана", микрорайон "Самал-1", микрорайон "Самал-2", микрорайон "Самал-3", улица Бауыржана Момышулы, проспект Суюнбай Аронулы, улица Жумагали Саина, проспект Сакена Сейфуллина, улица Бекена Жамакаева, улица Александра Пушкина, улица Тайыра Жарокова, улица Каныша Сатпаева, улица Хаджимукан Маунайтпасова, улица Ахмета Байтурсынова, проспект Ибрая Алтынсарина, проспект Турара Рыскулова, улица Желтоксан, улица Николая Гоголя, проспект Жибек Жолы, улица Джамбула Джабаева, улица Кабанбай батыра, улица Карасай батыра, улица Богенбай батыра, улица Толе би, улица Казбек би, улица Айтеке би, улица Мукагали Макатаева, улица Бейимбета Майлина, улица Утеген батыра, проспект Юрия Гагарина, улица Богдана Хмельницкого, улица Северное кольцо, улица Абдуллы Розыбакиева, улица Шамши Калдаякова, улица Наурызбай батыра, улица Климента Тимирязева, улица Ораза Жандосова, улица Магазы Масанчи, улица Маншук Маметовой, улица Тургут Озала, улица Омирбека Жолдасбекова, бульвар имени Малбагара Мендикулова, улица Ивана Панфилова (ниже проспекта Аль-Фараби), улица Махатма Ганди, улица Мухтара Ауэзова, улица Алишера Навои, улица Илияса Жансугурова, улица Федора Шаляпина, улица Гани Муратбаева, улица Иса Байзакова, улица Манаса, улица Тараса Шевченко, автотранспортные развязки, аэропорт, автовокзалы и железнодорожные вокзалы, места спортивных мероприятий и культурно-массового отдыха, въезды и выезды в город.</w:t>
      </w:r>
    </w:p>
    <w:p>
      <w:pPr>
        <w:spacing w:after="0"/>
        <w:ind w:left="0"/>
        <w:jc w:val="both"/>
      </w:pPr>
      <w:r>
        <w:rPr>
          <w:rFonts w:ascii="Times New Roman"/>
          <w:b w:val="false"/>
          <w:i w:val="false"/>
          <w:color w:val="000000"/>
          <w:sz w:val="28"/>
        </w:rPr>
        <w:t>
      Категория "В": все прочие магистрали, площади и улицы, не вошедшие в категорию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