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f4a" w14:textId="07b9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апреля 2018 года № 129/36. Зарегистрировано Департаментом юстиции Павлодарской области 16 мая 2018 года № 5975. Утратило силу решением Щербактинского районного маслихата Павлодарской области от 15 декабря 2023 года № 47/15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- решения слова "руководителя организационного отдела", "руководитель организационного отдела", "руководителем организационного отдела" заменить соответственно словами "главного специалиста", "главный специалист", "главным специалистом" решением Щербактинского районного маслихата Павлодарской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122/34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7 марта 2017 года № 56/18 "Об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 (зарегистрированное в Реестре государственной регистрации нормативных правовых актов за № 5445, опубликованное 12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129/36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Щербактинского района (далее –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Щербактинского района, в должностные обязанности которого входит ведение кадровой работы (далее –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Щербактинского районного маслихата Павлодарской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122/34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- решением Щербактинского районного маслихата Павлодарской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122/34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ответственность за свои действия и результаты.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