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294d" w14:textId="42f2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3 апреля 2018 года № 58/4. Зарегистрировано Департаментом юстиции Павлодарской области 19 апреля 2018 года № 5957.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24 февраля 2017 года № 25/2 "Об утверждении методики оценки деятельности административных государственных служащих корпуса "Б" исполнительных органов акимата Майского района" (зарегистрировано в Реестре государственной регистрации нормативных правовых актов за № 5428, опубликованное 8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2018 года № 58/4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Майского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Майского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Майского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по управлению персоналом аппарата акима Майского района либо в случае ее отсутствия – иное структурное подразделение (лицо), на которое возложено исполнение обязанностей отдела по управлению персоналом (кадровой службой) (далее – отдел по управлению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распоряжением акима Майского района.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Майского района Павлодарской области от 14.03.2022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управления персоналом.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управления персоналом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управления персоналом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отдела управления персоналом.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управления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по управлению персоналом и двумя другими служащими государственного органа.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40 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Майского района Павлодарской области от 14.03.2022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- акимата Майского района Павлодарской области от 14.03.2022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Неэффективно организует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