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cb5b" w14:textId="956cb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Качирского района от 11 марта 2016 года № 62/2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Тереңкөл Павлодарской области от 24 декабря 2018 года № 492/11. Зарегистрировано Департаментом юстиции Павлодарской области 26 декабря 2018 года № 6190. Утратило силу постановлением акимата района Тереңкөл Павлодарской области от 1 июля 2019 года № 198/3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района Тереңкөл Павлодарской области от 01.07.2019 № 198/3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4 декабря 2015 года "О государственных закупках" акимат района Тереңкөл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Качирского района от 11 марта 2016 года № 62/2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 (зарегистрированное в Реестре государственной регистрации нормативных правовых актов за № 4995, опубликованное в газетах "Тереңкөл тынысы", "Заря" от 17 марта 2016 года) следующие изменения:</w:t>
      </w:r>
    </w:p>
    <w:bookmarkEnd w:id="1"/>
    <w:bookmarkStart w:name="z3" w:id="2"/>
    <w:p>
      <w:pPr>
        <w:spacing w:after="0"/>
        <w:ind w:left="0"/>
        <w:jc w:val="both"/>
      </w:pPr>
      <w:r>
        <w:rPr>
          <w:rFonts w:ascii="Times New Roman"/>
          <w:b w:val="false"/>
          <w:i w:val="false"/>
          <w:color w:val="000000"/>
          <w:sz w:val="28"/>
        </w:rPr>
        <w:t>
      по всему тексту указанного постановления слова "Качирского района", "Качирскому району" заменить словами "района Тереңкөл", "району Тереңкөл";</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5" w:id="3"/>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Тереңкөл Едришеву К. Н.</w:t>
      </w:r>
    </w:p>
    <w:bookmarkEnd w:id="3"/>
    <w:bookmarkStart w:name="z6" w:id="4"/>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Шугаев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района Тереңкөл от "24"</w:t>
            </w:r>
            <w:r>
              <w:br/>
            </w:r>
            <w:r>
              <w:rPr>
                <w:rFonts w:ascii="Times New Roman"/>
                <w:b w:val="false"/>
                <w:i w:val="false"/>
                <w:color w:val="000000"/>
                <w:sz w:val="20"/>
              </w:rPr>
              <w:t>декабря 2018 года № 492/11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Качирского района</w:t>
            </w:r>
            <w:r>
              <w:br/>
            </w:r>
            <w:r>
              <w:rPr>
                <w:rFonts w:ascii="Times New Roman"/>
                <w:b w:val="false"/>
                <w:i w:val="false"/>
                <w:color w:val="000000"/>
                <w:sz w:val="20"/>
              </w:rPr>
              <w:t>от "11" марта 2016 года № 62/2</w:t>
            </w:r>
          </w:p>
        </w:tc>
      </w:tr>
    </w:tbl>
    <w:bookmarkStart w:name="z8" w:id="5"/>
    <w:p>
      <w:pPr>
        <w:spacing w:after="0"/>
        <w:ind w:left="0"/>
        <w:jc w:val="left"/>
      </w:pPr>
      <w:r>
        <w:rPr>
          <w:rFonts w:ascii="Times New Roman"/>
          <w:b/>
          <w:i w:val="false"/>
          <w:color w:val="000000"/>
        </w:rPr>
        <w:t xml:space="preserve"> Бюджетные программы и товары, работы, услуги,</w:t>
      </w:r>
      <w:r>
        <w:br/>
      </w:r>
      <w:r>
        <w:rPr>
          <w:rFonts w:ascii="Times New Roman"/>
          <w:b/>
          <w:i w:val="false"/>
          <w:color w:val="000000"/>
        </w:rPr>
        <w:t>по которым организация и проведение государственных</w:t>
      </w:r>
      <w:r>
        <w:br/>
      </w:r>
      <w:r>
        <w:rPr>
          <w:rFonts w:ascii="Times New Roman"/>
          <w:b/>
          <w:i w:val="false"/>
          <w:color w:val="000000"/>
        </w:rPr>
        <w:t>закупок выполняется единым организатором</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1415"/>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в рамках бюджетных программ развития, предусматривающих реализацию бюджетных инвестиционных проектов районным местным исполнительным органом</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если сумма лота (пункта плана), выделенная на закуп превышает трехтысячекратный месячный расчетный показатель, но не более стотысячекратного месячного расчетного показателя, установленного на соответствующий финансовый год по инициативе заказчиков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