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9b309" w14:textId="629b3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Баянаульского района от 29 января 2016 года № 29/01 "Об определении для заказчиков единого организатора государственных закупок и определении бюджетных программ и товаров, работ, услуг, по которым организация и проведение государственных закупок осуществляется единым организатором"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Баянаульского района Павлодарской области от 1 октября 2018 года № 268/10. Зарегистрировано Департаментом юстиции Павлодарской области 2 ноября 2018 года № 6097. Утратило силу постановлением акимата Баянаульского района Павлодарской области от 10 декабря 2019 года № 415/12 (вводится в действие со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Баянаульского района Павлодарской области от 10.12.2019 № 415/12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от 23 января 2001 года "О местном государственном управлении и самоуправлении в Республике Казахстан", подпунктом 3) </w:t>
      </w:r>
      <w:r>
        <w:rPr>
          <w:rFonts w:ascii="Times New Roman"/>
          <w:b w:val="false"/>
          <w:i w:val="false"/>
          <w:color w:val="000000"/>
          <w:sz w:val="28"/>
        </w:rPr>
        <w:t>пункта 1</w:t>
      </w:r>
      <w:r>
        <w:rPr>
          <w:rFonts w:ascii="Times New Roman"/>
          <w:b w:val="false"/>
          <w:i w:val="false"/>
          <w:color w:val="000000"/>
          <w:sz w:val="28"/>
        </w:rPr>
        <w:t xml:space="preserve"> статьи 8 Закона Республики Казахстан от 4 декабря 2015 года "О государственных закупках", в целях эффективного использования бюджетных средств и повышения качества проведения государственных закупок акимат Баянаульского района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Баянаульского района от 29 января 2016 года № 29/01 "Об определении для заказчиков единого организатора государственных закупок и определении бюджетных программ и товаров, работ, услуг, по которым организация и проведение государственных закупок осуществляется единым организатором" (зарегистрированное в Реестре государственной регистрации нормативных правовых актов за № 4955, опубликованное 14 марта 2016 года в информационно-правовой системе "Әділет")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4" w:id="2"/>
    <w:p>
      <w:pPr>
        <w:spacing w:after="0"/>
        <w:ind w:left="0"/>
        <w:jc w:val="both"/>
      </w:pPr>
      <w:r>
        <w:rPr>
          <w:rFonts w:ascii="Times New Roman"/>
          <w:b w:val="false"/>
          <w:i w:val="false"/>
          <w:color w:val="000000"/>
          <w:sz w:val="28"/>
        </w:rPr>
        <w:t>
      2. Государственному учреждению "Отдел строительства, архитектуры и градостроительства Баянаульского района" принять иные необходимые меры, вытекающие из настоящего постановления.</w:t>
      </w:r>
    </w:p>
    <w:bookmarkEnd w:id="2"/>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Баянаульского района.</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Каиргельдинов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Баянаульского района от "1"</w:t>
            </w:r>
            <w:r>
              <w:br/>
            </w:r>
            <w:r>
              <w:rPr>
                <w:rFonts w:ascii="Times New Roman"/>
                <w:b w:val="false"/>
                <w:i w:val="false"/>
                <w:color w:val="000000"/>
                <w:sz w:val="20"/>
              </w:rPr>
              <w:t>октября 2018 года № 268/10</w:t>
            </w:r>
          </w:p>
        </w:tc>
      </w:tr>
    </w:tbl>
    <w:bookmarkStart w:name="z8" w:id="5"/>
    <w:p>
      <w:pPr>
        <w:spacing w:after="0"/>
        <w:ind w:left="0"/>
        <w:jc w:val="left"/>
      </w:pPr>
      <w:r>
        <w:rPr>
          <w:rFonts w:ascii="Times New Roman"/>
          <w:b/>
          <w:i w:val="false"/>
          <w:color w:val="000000"/>
        </w:rPr>
        <w:t xml:space="preserve"> Бюджетные программы и товары, работы, услуги,</w:t>
      </w:r>
      <w:r>
        <w:br/>
      </w:r>
      <w:r>
        <w:rPr>
          <w:rFonts w:ascii="Times New Roman"/>
          <w:b/>
          <w:i w:val="false"/>
          <w:color w:val="000000"/>
        </w:rPr>
        <w:t>по которым организация и проведение государственных</w:t>
      </w:r>
      <w:r>
        <w:br/>
      </w:r>
      <w:r>
        <w:rPr>
          <w:rFonts w:ascii="Times New Roman"/>
          <w:b/>
          <w:i w:val="false"/>
          <w:color w:val="000000"/>
        </w:rPr>
        <w:t>закупок выполняется единым организатором</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11415"/>
      </w:tblGrid>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закупки товаров, работ, услуг способами конкурса (аукциона) в рамках бюджетных программ развития, предусматривающих реализацию бюджетных инвестиционных проектов районным местным исполнительным органом</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закупки товаров, работ, услуг способами конкурса (аукциона), если сумма лота (пункта плана), выделенная на закуп превышает трехтысячекратный месячный расчетный показатель, но не более стотысячекратного месячного расчетного показателя, установленного на соответствующий финансовый год по инициативе заказчиков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