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a4df" w14:textId="42da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Баянаульскому району на 2018 - 2019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5 января 2018 года № 141/23. Зарегистрировано Департаментом юстиции Павлодарской области 24 января 2018 года № 5831. Утратило силу решением маслихата Баянаульского района Павлодарской области от 24 октября 2018 года № 201/34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24.10.2018 № 201/34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Баянаульском районе на 2018 - 2019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Баянаульского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2018 года № 141/23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Баянаульскому району на 2018 - 2019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Баянаульскому району на 2018 - 2019 годы (далее –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приказами Заместителя Премьер-Министра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пастбищ", 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 содержит: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Баянаульского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Баянаульского района с обозначением внешних, внутренних границ и площадей пастбищ, в том числе сезонных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трубчатым колодцам), составленную согласно норме потребления воды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и поселке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 Баянаульского района,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Баянаульский район образован в 1928 году, расположен в юго-западной части Павлодарской области. С севера граничит с городом Экибастуз, с юга и запада с Карагандинской областью, с северо-востока с сельской зоной города Аксу, с восточной стороны – с Майским районом. Центр района – село Баянаул.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Баянаульского района состоит из 38 сельских населенных пунктов, расположенных в 13 сельских округах и одном поселке.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– резко-континентальный. Средняя температура в январе -14ºС - -16ºС, в июле +18ºС - +20ºС. Среднегодовое количество осадков колеблется от 270 до 277 миллиметров. Снежный покров окончательно устанавливается в конце ноября. Господствуют юго-западные и северные ветры.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Баянаульского района 1850775 гектаров (далее – га), из них пастбищные земли – 1488087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874094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295334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6967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127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3464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602336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68453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Почвенный покров представлен темно-каштановыми образованиями, местами – солонцами и солончаками.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Насчитывается примерно 441 вид высших сосудистых растений, относящихся к 4 отделам, 6 классам, 72 семействам и 260 родам. Наиболее обильными являются растения из семейства сложноцветных, злаковых, розоцветных и бобовых.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4,1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 – 180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естественных пастбищ – 1488087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природных пастбищ – это предотвращение деградаций пастбищ, осуществление мер по улучшению, что является неотложной задачей для собственников и землепользователей.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поголовья сельскохозяйственных животных на территории района составляет: 61616 голов крупного рогатого скота, 95172 голов мелкого рогатого скота, 25039 лошадей.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Баянаульском районе действуют 33 ветеринарно-санитарных объекта, в том числе 16 скотомогильников, 14 ветеринарных пунктов, 3 убойных пункта.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Баянаульском районе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 и</w:t>
      </w:r>
      <w:r>
        <w:br/>
      </w:r>
      <w:r>
        <w:rPr>
          <w:rFonts w:ascii="Times New Roman"/>
          <w:b/>
          <w:i w:val="false"/>
          <w:color w:val="000000"/>
        </w:rPr>
        <w:t xml:space="preserve">землепользователей на основании правоустанавливающих документов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Баянаульского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Баянаульского района с обозначением внешних,</w:t>
      </w:r>
      <w:r>
        <w:br/>
      </w:r>
      <w:r>
        <w:rPr>
          <w:rFonts w:ascii="Times New Roman"/>
          <w:b/>
          <w:i w:val="false"/>
          <w:color w:val="000000"/>
        </w:rPr>
        <w:t>внутренних границ и площадей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 xml:space="preserve">сезонных объектов пастбищной инфраструктуры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трубчатым колодцам), составленную согласно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норме потребления воды на территории Баянаульского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физических и (или)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у которых отсутствуют пастбища, и перемещения его на предоставляемые</w:t>
      </w:r>
      <w:r>
        <w:br/>
      </w:r>
      <w:r>
        <w:rPr>
          <w:rFonts w:ascii="Times New Roman"/>
          <w:b/>
          <w:i w:val="false"/>
          <w:color w:val="000000"/>
        </w:rPr>
        <w:t xml:space="preserve">пастбища на территории Баянаульского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 физических и (или)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не обеспеченных пастбищами, расположенными при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сельском округе и поселке на территории Баянаульского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2018 - 2019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</w:t>
      </w:r>
      <w:r>
        <w:br/>
      </w:r>
      <w:r>
        <w:rPr>
          <w:rFonts w:ascii="Times New Roman"/>
          <w:b/>
          <w:i w:val="false"/>
          <w:color w:val="000000"/>
        </w:rPr>
        <w:t>Баянаульского района, устанавливающий сезонные маршруты</w:t>
      </w:r>
      <w:r>
        <w:br/>
      </w:r>
      <w:r>
        <w:rPr>
          <w:rFonts w:ascii="Times New Roman"/>
          <w:b/>
          <w:i w:val="false"/>
          <w:color w:val="000000"/>
        </w:rPr>
        <w:t>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171"/>
        <w:gridCol w:w="3379"/>
        <w:gridCol w:w="3380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выхода животных в пастбища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возврашения животных с пастбища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Майкайн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