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2532" w14:textId="39a2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182 "О бюджете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февраля 2018 года № 206. Зарегистрировано Департаментом юстиции Костанайской области 22 февраля 2018 года № 7526.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2018-2020 годы" (зарегистрировано в Реестре государственной регистрации нормативных правовых актов за номером 7455, опубликовано 17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4864316,0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2108427,0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38852,0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2694836,0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4976014,0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-86591,0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города Лисаковска на 2018 год предусмотрен возврат целевых трансфертов в следующих объемах: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166,9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20002,6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Лисаковска на 2018 год в сумме 22012,5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5000,0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17012,5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2018 год предусмотрены целевые текущие трансферты из областного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5582,0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государственно-частного партнерства города Лисаковска детского сада "Болашак" на 210 мест в сумме 58272,0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13453,0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633,0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"Городской центр культуры и спорта" города Лисаковска в сумме 50000,0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на праве оперативного управления "Дом культуры "Россия" в сумме 21500,0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сценических реквизитов, подготовку и проведение культурно-массовых мероприятий, посвященных областной спартакиаде "Тын - Целина 2018" в сумме 42288,0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спортивной экипировки и спортивного инвентаря для проведения ежегодной областной спартакиады "Тын - Целина 2018" в сумме 27782,0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84,0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305000,0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Ш. Бекмухамедова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Лисаковска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Лисаковска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