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6e92" w14:textId="78c6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2019–2021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24 декабря 2018 года № 313. Зарегистрировано Департаментом юстиции Костанайской области 25 декабря 2018 года № 8182.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18 938 204,0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14 563 301,6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45 023,0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95 292,0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4 234 587,4 тысячи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19 884 874,0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-98 380,0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103 350,0 тысяч тенге;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–828290,0 тысячи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828290,0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Рудного Костанайской области от 08.02.2019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07.06.2019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06.08.2019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15.11.2019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26.12.2019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Предусмотреть, что объемы бюджетных субвенций, передаваемых из городского бюджета города Рудного в бюджет поселка Качар, составляют на 2019 год – 182662,0 тысячи тенге, на 2020 год – 179593,0 тысячи тенге, на 2021 год – 180770,0 тысяч тенге.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Предусмотреть, что объемы бюджетных изъятий, передаваемых из бюджета поселка Качар в городской бюджет города Рудного, составляют на 2019 год – 0 тенге, на 2020 год – 0 тенге, на 2021 год – 0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города Рудного на 2019 год в сумме 33 063,8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на 2019 год, не подлежащих секвестру в процессе исполнения городского бюджета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посҰлка Горняцкий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распределение трансфертов органам местного самоуправления между городами районного значения, селами, поселками, сельскими округами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06.08.2019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Рудного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год, не подлежащих секвестру в процессе исполнения городского бюджета города Рудного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Рудного Костанайской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города Рудного Костанайской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Горняцкий"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