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aa1c" w14:textId="d17a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городских коммунальных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4 мая 2018 года № 588. Зарегистрировано Департаментом юстиции Костанайской области 30 мая 2018 года № 7802. Утратило силу постановлением акимата города Рудного Костанайской области от 20 марта 2026 года №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Сноска. Утратило силу постановлением акимата города Рудного Костанайской области от 20.03.2026 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городских коммунальных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финансов"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Рудного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588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городских коммунальных государственных предприятий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отчисления части чистого дохода городских коммунальных государственных предприятий в городской бюджет определяется следующим образом: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3000000 тенге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3000001 тенге до 50000000 тенге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 тенге + 10 процентов с суммы, превышающей чистый доход в размере 3000000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