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81ff" w14:textId="6fb8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12 марта 2018 года № 226. Зарегистрировано Департаментом юстиции Костанайской области 28 марта 2018 года № 7623. Утратило силу решением маслихата города Костаная Костанайской области от 11 февраля 2022 года № 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11.02.2022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Костанайский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21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городского маслихата" (зарегистрированное в Реестре государственной регистрации нормативных правовых актов за № 6924, опубликованное 31 марта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депутат по избирательному округу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Медетов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 № 226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Костанайского городского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Костанайского городского маслихата"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 аппарата маслихата.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организационно-правовой отдел (далее – отдел) аппарата маслихата.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отделе.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, и подписывает его.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отдел не позднее 2 рабочих дней выносит его на рассмотрение Комиссии.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 Количество поведенческих индикаторов по одной компетенции составляет не более десяти.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отдел не позднее 2 рабочих дней выносит его на рассмотрение Комиссии.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отдела, ответственный за ведение кадрового делопроизводства (далее – ответственный сотрудник). Секретарь Комиссии не принимает участие в голосовании.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предоставляет на заседание Комиссии следующие документы: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отдела и двумя другими служащими государственного органа.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отделом результаты оценки служащему корпуса "Б" направляются посредством интранет-портала государственных органов.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