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fb45" w14:textId="451f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января 2018 года № 12. Зарегистрировано Департаментом юстиции Костанайской области 26 января 2018 года № 7494.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году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области, районов, городов областного значения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15846) (далее – Стандарт).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талон с указанием даты и времени, фамилии и инициалов лица, принявшего документы, срока и места получения результата государственной услуги и передает пакет документов руководителю услугодателя, 5 (пять)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пакет документов ответственному исполнителю услугодателя, 1 (один) час.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14 (четырнадцать) календарных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талон с указанием даты и времени, фамилии и инициалов лица, принявшего документы, срока и места получения результата государственной услуги и передает пакет документов руководителю услугодателя, 5 (пять)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пакет документов ответственному исполнителю услугодателя, 1 (один) час;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14 (четырнадцать) календарных дней;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 (три) минуты;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регистрирует, выдает услугополучателю расписку о приеме соответствующих документов 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рабочий день.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14 (четырнадцать) календарных дней,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 нарушенных земель"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12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области, районов, городов областного значения (далее – услугодатель).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15846) (далее – Стандарт).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7"/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 (три) минуты;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регистрирует, выдает услугополучателю расписку о приеме соответствующих документов 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14 (четырнадцать) календарных дней,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услуги, 5 (пять) минут.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6454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