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ac3a" w14:textId="f38a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лицы освобожденных из мест лишения свободы и состоящих на учете службы пробации по городу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Актау Мангистауской области от 3 мая 2018 года № 907. Зарегистрировано Департаментом юстиции Мангистауской области 22 мая 2018 года № 3610. Утратило силу постановлением акимата города Актау Мангистауской области от 27 апреля 2022 года № 02-02/664</w:t>
      </w:r>
    </w:p>
    <w:p>
      <w:pPr>
        <w:spacing w:after="0"/>
        <w:ind w:left="0"/>
        <w:jc w:val="both"/>
      </w:pPr>
      <w:r>
        <w:rPr>
          <w:rFonts w:ascii="Times New Roman"/>
          <w:b w:val="false"/>
          <w:i w:val="false"/>
          <w:color w:val="ff0000"/>
          <w:sz w:val="28"/>
        </w:rPr>
        <w:t xml:space="preserve">
      Сноска. Утратило силу постановлением акимата города Актау Мангистауской области от 27.04.2022 </w:t>
      </w:r>
      <w:r>
        <w:rPr>
          <w:rFonts w:ascii="Times New Roman"/>
          <w:b w:val="false"/>
          <w:i w:val="false"/>
          <w:color w:val="ff0000"/>
          <w:sz w:val="28"/>
        </w:rPr>
        <w:t>№ 02-02/664</w:t>
      </w:r>
      <w:r>
        <w:rPr>
          <w:rFonts w:ascii="Times New Roman"/>
          <w:b w:val="false"/>
          <w:i w:val="false"/>
          <w:color w:val="ff0000"/>
          <w:sz w:val="28"/>
        </w:rPr>
        <w:t xml:space="preserve"> (вводится в действие со дня его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и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ПОСТАНОВЛЯЕТ:</w:t>
      </w:r>
    </w:p>
    <w:bookmarkEnd w:id="0"/>
    <w:bookmarkStart w:name="z1" w:id="1"/>
    <w:p>
      <w:pPr>
        <w:spacing w:after="0"/>
        <w:ind w:left="0"/>
        <w:jc w:val="both"/>
      </w:pPr>
      <w:r>
        <w:rPr>
          <w:rFonts w:ascii="Times New Roman"/>
          <w:b w:val="false"/>
          <w:i w:val="false"/>
          <w:color w:val="000000"/>
          <w:sz w:val="28"/>
        </w:rPr>
        <w:t>
      1. Установить квоту рабочих мест по городу Актау для организаций независимо от организационно-правовой формы и формы собственности в следующих размерах от списочной численности работников организации:</w:t>
      </w:r>
    </w:p>
    <w:bookmarkEnd w:id="1"/>
    <w:bookmarkStart w:name="z2" w:id="2"/>
    <w:p>
      <w:pPr>
        <w:spacing w:after="0"/>
        <w:ind w:left="0"/>
        <w:jc w:val="both"/>
      </w:pPr>
      <w:r>
        <w:rPr>
          <w:rFonts w:ascii="Times New Roman"/>
          <w:b w:val="false"/>
          <w:i w:val="false"/>
          <w:color w:val="000000"/>
          <w:sz w:val="28"/>
        </w:rPr>
        <w:t>
      1)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w:t>
      </w:r>
    </w:p>
    <w:bookmarkEnd w:id="2"/>
    <w:bookmarkStart w:name="z3" w:id="3"/>
    <w:p>
      <w:pPr>
        <w:spacing w:after="0"/>
        <w:ind w:left="0"/>
        <w:jc w:val="both"/>
      </w:pPr>
      <w:r>
        <w:rPr>
          <w:rFonts w:ascii="Times New Roman"/>
          <w:b w:val="false"/>
          <w:i w:val="false"/>
          <w:color w:val="000000"/>
          <w:sz w:val="28"/>
        </w:rPr>
        <w:t>
      2) для трудоустройства лиц, освобожденных из мест лишения свободы в размере одного процента;</w:t>
      </w:r>
    </w:p>
    <w:bookmarkEnd w:id="3"/>
    <w:bookmarkStart w:name="z4" w:id="4"/>
    <w:p>
      <w:pPr>
        <w:spacing w:after="0"/>
        <w:ind w:left="0"/>
        <w:jc w:val="both"/>
      </w:pPr>
      <w:r>
        <w:rPr>
          <w:rFonts w:ascii="Times New Roman"/>
          <w:b w:val="false"/>
          <w:i w:val="false"/>
          <w:color w:val="000000"/>
          <w:sz w:val="28"/>
        </w:rPr>
        <w:t>
      3) для трудоустройства лиц, состоящих на учете службы пробации в размере одного процента.</w:t>
      </w:r>
    </w:p>
    <w:bookmarkEnd w:id="4"/>
    <w:bookmarkStart w:name="z5" w:id="5"/>
    <w:p>
      <w:pPr>
        <w:spacing w:after="0"/>
        <w:ind w:left="0"/>
        <w:jc w:val="both"/>
      </w:pPr>
      <w:r>
        <w:rPr>
          <w:rFonts w:ascii="Times New Roman"/>
          <w:b w:val="false"/>
          <w:i w:val="false"/>
          <w:color w:val="000000"/>
          <w:sz w:val="28"/>
        </w:rPr>
        <w:t>
      2. Руководителю государственного учреждения "Актауский городской отдел занятости и социальных программ" (Хайрлиева Г.Н.) обеспечить государственную регистрацию настоящего постановления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5"/>
    <w:bookmarkStart w:name="z6"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Калмуратова Г. М.</w:t>
      </w:r>
    </w:p>
    <w:bookmarkEnd w:id="6"/>
    <w:bookmarkStart w:name="z7" w:id="7"/>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Ниязов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bookmarkStart w:name="z8" w:id="8"/>
    <w:p>
      <w:pPr>
        <w:spacing w:after="0"/>
        <w:ind w:left="0"/>
        <w:jc w:val="both"/>
      </w:pPr>
      <w:r>
        <w:rPr>
          <w:rFonts w:ascii="Times New Roman"/>
          <w:b w:val="false"/>
          <w:i w:val="false"/>
          <w:color w:val="000000"/>
          <w:sz w:val="28"/>
        </w:rPr>
        <w:t>
      Руководитель государственного</w:t>
      </w:r>
    </w:p>
    <w:bookmarkEnd w:id="8"/>
    <w:bookmarkStart w:name="z9" w:id="9"/>
    <w:p>
      <w:pPr>
        <w:spacing w:after="0"/>
        <w:ind w:left="0"/>
        <w:jc w:val="both"/>
      </w:pPr>
      <w:r>
        <w:rPr>
          <w:rFonts w:ascii="Times New Roman"/>
          <w:b w:val="false"/>
          <w:i w:val="false"/>
          <w:color w:val="000000"/>
          <w:sz w:val="28"/>
        </w:rPr>
        <w:t>
      учреждения "Актауский городской</w:t>
      </w:r>
    </w:p>
    <w:bookmarkEnd w:id="9"/>
    <w:bookmarkStart w:name="z10" w:id="10"/>
    <w:p>
      <w:pPr>
        <w:spacing w:after="0"/>
        <w:ind w:left="0"/>
        <w:jc w:val="both"/>
      </w:pPr>
      <w:r>
        <w:rPr>
          <w:rFonts w:ascii="Times New Roman"/>
          <w:b w:val="false"/>
          <w:i w:val="false"/>
          <w:color w:val="000000"/>
          <w:sz w:val="28"/>
        </w:rPr>
        <w:t>
      отдел занятости и социальных программ"</w:t>
      </w:r>
    </w:p>
    <w:bookmarkEnd w:id="10"/>
    <w:bookmarkStart w:name="z11" w:id="11"/>
    <w:p>
      <w:pPr>
        <w:spacing w:after="0"/>
        <w:ind w:left="0"/>
        <w:jc w:val="both"/>
      </w:pPr>
      <w:r>
        <w:rPr>
          <w:rFonts w:ascii="Times New Roman"/>
          <w:b w:val="false"/>
          <w:i w:val="false"/>
          <w:color w:val="000000"/>
          <w:sz w:val="28"/>
        </w:rPr>
        <w:t>
      Хайрлиева Г. Н.</w:t>
      </w:r>
    </w:p>
    <w:bookmarkEnd w:id="11"/>
    <w:bookmarkStart w:name="z12" w:id="12"/>
    <w:p>
      <w:pPr>
        <w:spacing w:after="0"/>
        <w:ind w:left="0"/>
        <w:jc w:val="both"/>
      </w:pPr>
      <w:r>
        <w:rPr>
          <w:rFonts w:ascii="Times New Roman"/>
          <w:b w:val="false"/>
          <w:i w:val="false"/>
          <w:color w:val="000000"/>
          <w:sz w:val="28"/>
        </w:rPr>
        <w:t>
      "03" 05 2018 год.</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