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a477" w14:textId="954a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по Сырдарьинскому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29 ноября 2018 года № 360. Зарегистрировано Департаментом юстиции Кызылординской области 19 декабря 2018 года № 6569. Утратило силу постановлением Сырдарьинского районного акимата Кызылординской области от 1 июня 2020 года № 132</w:t>
      </w:r>
    </w:p>
    <w:p>
      <w:pPr>
        <w:spacing w:after="0"/>
        <w:ind w:left="0"/>
        <w:jc w:val="both"/>
      </w:pPr>
      <w:bookmarkStart w:name="z4" w:id="0"/>
      <w:r>
        <w:rPr>
          <w:rFonts w:ascii="Times New Roman"/>
          <w:b w:val="false"/>
          <w:i w:val="false"/>
          <w:color w:val="ff0000"/>
          <w:sz w:val="28"/>
        </w:rPr>
        <w:t xml:space="preserve">
      Сноска. Утратило силу постановлением Сырдарьинского районного акимата Кызылординской области от 01.06.2020 </w:t>
      </w:r>
      <w:r>
        <w:rPr>
          <w:rFonts w:ascii="Times New Roman"/>
          <w:b w:val="false"/>
          <w:i w:val="false"/>
          <w:color w:val="ff0000"/>
          <w:sz w:val="28"/>
        </w:rPr>
        <w:t>№ 132</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Сырдарьинского района ПОСТАНОВЛЯЕТ:</w:t>
      </w:r>
    </w:p>
    <w:bookmarkStart w:name="z5" w:id="1"/>
    <w:p>
      <w:pPr>
        <w:spacing w:after="0"/>
        <w:ind w:left="0"/>
        <w:jc w:val="both"/>
      </w:pPr>
      <w:r>
        <w:rPr>
          <w:rFonts w:ascii="Times New Roman"/>
          <w:b w:val="false"/>
          <w:i w:val="false"/>
          <w:color w:val="000000"/>
          <w:sz w:val="28"/>
        </w:rPr>
        <w:t xml:space="preserve">
      1. Утвердить коэффициенты зонирования, учитывающих месторасположение объекта налогообложения в населенных пунктах по Сырдарьинскому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Контроль за исполнением данного постановления возложить на соответствующего заместителя акима района.</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с 1 января 2019 года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Pr>
      <w:tblGrid>
        <w:gridCol w:w="7805"/>
        <w:gridCol w:w="4195"/>
      </w:tblGrid>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1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r>
        <w:trPr>
          <w:trHeight w:val="30" w:hRule="atLeast"/>
        </w:trPr>
        <w:tc>
          <w:tcPr>
            <w:tcW w:w="78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Руководитель управления</w:t>
            </w:r>
            <w:r>
              <w:br/>
            </w:r>
            <w:r>
              <w:rPr>
                <w:rFonts w:ascii="Times New Roman"/>
                <w:b w:val="false"/>
                <w:i/>
                <w:color w:val="000000"/>
                <w:sz w:val="20"/>
              </w:rPr>
              <w:t>государственных доходов</w:t>
            </w:r>
            <w:r>
              <w:br/>
            </w:r>
            <w:r>
              <w:rPr>
                <w:rFonts w:ascii="Times New Roman"/>
                <w:b w:val="false"/>
                <w:i/>
                <w:color w:val="000000"/>
                <w:sz w:val="20"/>
              </w:rPr>
              <w:t>по Сырдарьинскому району</w:t>
            </w:r>
            <w:r>
              <w:br/>
            </w:r>
            <w:r>
              <w:rPr>
                <w:rFonts w:ascii="Times New Roman"/>
                <w:b w:val="false"/>
                <w:i/>
                <w:color w:val="000000"/>
                <w:sz w:val="20"/>
              </w:rPr>
              <w:t>Департамента государственных</w:t>
            </w:r>
            <w:r>
              <w:br/>
            </w:r>
            <w:r>
              <w:rPr>
                <w:rFonts w:ascii="Times New Roman"/>
                <w:b w:val="false"/>
                <w:i/>
                <w:color w:val="000000"/>
                <w:sz w:val="20"/>
              </w:rPr>
              <w:t>доходов по Кызылординской области</w:t>
            </w:r>
            <w:r>
              <w:br/>
            </w:r>
            <w:r>
              <w:rPr>
                <w:rFonts w:ascii="Times New Roman"/>
                <w:b w:val="false"/>
                <w:i/>
                <w:color w:val="000000"/>
                <w:sz w:val="20"/>
              </w:rPr>
              <w:t>Комитета государственных доходов</w:t>
            </w:r>
            <w:r>
              <w:br/>
            </w:r>
            <w:r>
              <w:rPr>
                <w:rFonts w:ascii="Times New Roman"/>
                <w:b w:val="false"/>
                <w:i/>
                <w:color w:val="000000"/>
                <w:sz w:val="20"/>
              </w:rPr>
              <w:t>Министерства финансов</w:t>
            </w:r>
            <w:r>
              <w:br/>
            </w:r>
            <w:r>
              <w:rPr>
                <w:rFonts w:ascii="Times New Roman"/>
                <w:b w:val="false"/>
                <w:i/>
                <w:color w:val="000000"/>
                <w:sz w:val="20"/>
              </w:rPr>
              <w:t>Республики Казахстан</w:t>
            </w:r>
            <w:r>
              <w:br/>
            </w:r>
            <w:r>
              <w:rPr>
                <w:rFonts w:ascii="Times New Roman"/>
                <w:b w:val="false"/>
                <w:i/>
                <w:color w:val="000000"/>
                <w:sz w:val="20"/>
              </w:rPr>
              <w:t>_________Абдыкалыков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Сырдарьинского района от 29 ноября 2018 года № 360</w:t>
            </w:r>
          </w:p>
        </w:tc>
      </w:tr>
    </w:tbl>
    <w:bookmarkStart w:name="z11"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по Сырдарьинскому району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425"/>
        <w:gridCol w:w="10798"/>
        <w:gridCol w:w="653"/>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сельского округа</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Теренозек </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1-зона: улицы А.Кунанбаева, А.Алиакбарова, А.Оразбаевой, А.Иманова, Братья Бозжановых, А.Тажибаева, А.Токмаганбетова, А.Молдагуловой, Б.Утепова, Б.Жакыпа, Д.Конаева, переулок Д.Конаева, Д.Керейтбаева, Достык, Жамбыл, переулок Жамбыла, Ж.Нурсейтов, 50 лет Победы, Ж.Қуттыбаева, И.Токтыбаев, переулок И.Токтыбаева, К.Байсейтовой, К.Казантаева, К.Асанова, Казахская, К.Дадикбаева, К.Абуова, М.Ауезова, М.Маметовой, Н.Ильясова, Н.Бердикулова, Н.Сыздыкова, О.Абдулпаттаева, переулок О.Абдулпаттаева, Р.Алшынбаева, С.Усабаева, С.Жакеева, Сырдария, С.Раимова, Тоганас батыра, Ы.Жахаева, Г.Муратбаева, Ш.Кундызбаева, З.Лекерова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2-зона: улицы Б.Момышулы, А.Токмаганбетова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3-зона: улицы К.Бодеева, Кызылдихан, 1 май, Т.Козыбаева, Актам, Айтбай арык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4-зона: улицы Желтоксан, Бухарбай-батыра, Жастар, Т.Жарекеева, Н.Ергешбаева, Наурыз, А.Найзабаева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Калжан Ахун</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зона (село Калжан Ахун)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зона (село С.Сейфуллин)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А.Токмагамбетов </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зона (село А.Токмаганбетов)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7-зона (Дачи)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Шаган</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зона (село Шаган)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Н.Ильясов</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зона (село Н.Ильясов)</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Ширкейли</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зона (село Ширкейли)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Когалыколь</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зона (село Когалыколь)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Аманкельды</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зона (село Аманкельды)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Бесарык</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зона (село Бесарык)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Жетиколь</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зона (село Жетиколь)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зона (село Айдарлы)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Инкардария</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зона (село Инкардария)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Акжарма</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зона (село Акжарма)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