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9abc" w14:textId="2d29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областного маслихата от 16 сентября 2015 года № 302 "Об увеличении размеров ежемесячных базовых ставок по объектам рекламы"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 июня 2018 года № 210. Зарегистрировано Департаментом юстиции Кызылординской области 13 июня 2018 года № 6318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правовых актах" от 6 апреля 2016 года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Кызылординского областного маслихата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увеличении размеров ежемесячных базовых ставок по объектам рекламы" (зарегистрировано в Реестре государственной регистрации нормативных правовых актов за номером 5194, опубликовано 31 октября 2015 года в газетах "Сыр бойы" и "Кызылординские вести", 10 ноября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20-сессии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Ирюков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