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e082" w14:textId="e31e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Приозерск на 2018 год</w:t>
      </w:r>
    </w:p>
    <w:p>
      <w:pPr>
        <w:spacing w:after="0"/>
        <w:ind w:left="0"/>
        <w:jc w:val="both"/>
      </w:pPr>
      <w:r>
        <w:rPr>
          <w:rFonts w:ascii="Times New Roman"/>
          <w:b w:val="false"/>
          <w:i w:val="false"/>
          <w:color w:val="000000"/>
          <w:sz w:val="28"/>
        </w:rPr>
        <w:t>Постановление акимата города Приозерск Карагандинской области от 3 мая 2018 года № 14/104. Зарегистрировано Департаментом юстиции Карагандинской области 18 мая 2018 года № 4765</w:t>
      </w:r>
    </w:p>
    <w:p>
      <w:pPr>
        <w:spacing w:after="0"/>
        <w:ind w:left="0"/>
        <w:jc w:val="both"/>
      </w:pPr>
      <w:bookmarkStart w:name="z4"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Приозерск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городе Приозерск, в размере 2% от общей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2%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2% от общей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Приозерск Казиеву Б.А.</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Приозерск </w:t>
            </w:r>
            <w:r>
              <w:br/>
            </w:r>
            <w:r>
              <w:rPr>
                <w:rFonts w:ascii="Times New Roman"/>
                <w:b w:val="false"/>
                <w:i w:val="false"/>
                <w:color w:val="000000"/>
                <w:sz w:val="20"/>
              </w:rPr>
              <w:t>от 3 мая 2018 года № 14/104</w:t>
            </w:r>
          </w:p>
        </w:tc>
      </w:tr>
    </w:tbl>
    <w:bookmarkStart w:name="z13" w:id="7"/>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969"/>
        <w:gridCol w:w="1202"/>
        <w:gridCol w:w="2925"/>
        <w:gridCol w:w="3215"/>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 </w:t>
            </w:r>
          </w:p>
          <w:bookmarkEnd w:id="8"/>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детско-юношеского творчества "Достық" города Приозерск"</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Приозерск </w:t>
            </w:r>
            <w:r>
              <w:br/>
            </w:r>
            <w:r>
              <w:rPr>
                <w:rFonts w:ascii="Times New Roman"/>
                <w:b w:val="false"/>
                <w:i w:val="false"/>
                <w:color w:val="000000"/>
                <w:sz w:val="20"/>
              </w:rPr>
              <w:t>от 3 мая 2018 года № 14/104</w:t>
            </w:r>
          </w:p>
        </w:tc>
      </w:tr>
    </w:tbl>
    <w:bookmarkStart w:name="z17" w:id="9"/>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2833"/>
        <w:gridCol w:w="1921"/>
        <w:gridCol w:w="3442"/>
        <w:gridCol w:w="2940"/>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xml:space="preserve">
№ </w:t>
            </w:r>
          </w:p>
          <w:bookmarkEnd w:id="10"/>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"Управление жилищно-коммунального реформирования"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Приозерск </w:t>
            </w:r>
            <w:r>
              <w:br/>
            </w:r>
            <w:r>
              <w:rPr>
                <w:rFonts w:ascii="Times New Roman"/>
                <w:b w:val="false"/>
                <w:i w:val="false"/>
                <w:color w:val="000000"/>
                <w:sz w:val="20"/>
              </w:rPr>
              <w:t>от 3 мая 2018 года № 14/104</w:t>
            </w:r>
          </w:p>
        </w:tc>
      </w:tr>
    </w:tbl>
    <w:bookmarkStart w:name="z21" w:id="11"/>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168"/>
        <w:gridCol w:w="1076"/>
        <w:gridCol w:w="2619"/>
        <w:gridCol w:w="4551"/>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 п/п</w:t>
            </w:r>
          </w:p>
          <w:bookmarkEnd w:id="12"/>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"Балақай" города Приозерск"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