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2c2e" w14:textId="f5b2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и использованию пастбищ</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 сессии Улытауского районного маслихата Карагандинской области от 9 февраля 2018 года № 170. Зарегистрировано Департаментом юстиции Карагандинской области 28 февраля 2018 года № 4625.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20 февраля 2017 года "О пастбищах" Улытауский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 xml:space="preserve">План </w:t>
      </w:r>
      <w:r>
        <w:rPr>
          <w:rFonts w:ascii="Times New Roman"/>
          <w:b w:val="false"/>
          <w:i w:val="false"/>
          <w:color w:val="000000"/>
          <w:sz w:val="28"/>
        </w:rPr>
        <w:t xml:space="preserve"> по управлению и использованию пастбищ Улытауского района на 2018-2019 годы.</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Актаев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Сейтжанов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ХХ сессии</w:t>
            </w:r>
            <w:r>
              <w:br/>
            </w:r>
            <w:r>
              <w:rPr>
                <w:rFonts w:ascii="Times New Roman"/>
                <w:b w:val="false"/>
                <w:i w:val="false"/>
                <w:color w:val="000000"/>
                <w:sz w:val="20"/>
              </w:rPr>
              <w:t>Улытауского районного маслихата</w:t>
            </w:r>
            <w:r>
              <w:br/>
            </w:r>
            <w:r>
              <w:rPr>
                <w:rFonts w:ascii="Times New Roman"/>
                <w:b w:val="false"/>
                <w:i w:val="false"/>
                <w:color w:val="000000"/>
                <w:sz w:val="20"/>
              </w:rPr>
              <w:t>от 09 февраля 2018 года №170</w:t>
            </w:r>
          </w:p>
        </w:tc>
      </w:tr>
    </w:tbl>
    <w:bookmarkStart w:name="z10" w:id="3"/>
    <w:p>
      <w:pPr>
        <w:spacing w:after="0"/>
        <w:ind w:left="0"/>
        <w:jc w:val="left"/>
      </w:pPr>
      <w:r>
        <w:rPr>
          <w:rFonts w:ascii="Times New Roman"/>
          <w:b/>
          <w:i w:val="false"/>
          <w:color w:val="000000"/>
        </w:rPr>
        <w:t xml:space="preserve"> План по управлению и использованию пастбищ Улытауского района на 2018-2019 годы</w:t>
      </w:r>
    </w:p>
    <w:bookmarkEnd w:id="3"/>
    <w:bookmarkStart w:name="z11" w:id="4"/>
    <w:p>
      <w:pPr>
        <w:spacing w:after="0"/>
        <w:ind w:left="0"/>
        <w:jc w:val="left"/>
      </w:pPr>
      <w:r>
        <w:rPr>
          <w:rFonts w:ascii="Times New Roman"/>
          <w:b/>
          <w:i w:val="false"/>
          <w:color w:val="000000"/>
        </w:rPr>
        <w:t xml:space="preserve"> 1. Общие сведения, характеристика Улытауского района</w:t>
      </w:r>
    </w:p>
    <w:bookmarkEnd w:id="4"/>
    <w:bookmarkStart w:name="z12" w:id="5"/>
    <w:p>
      <w:pPr>
        <w:spacing w:after="0"/>
        <w:ind w:left="0"/>
        <w:jc w:val="both"/>
      </w:pPr>
      <w:r>
        <w:rPr>
          <w:rFonts w:ascii="Times New Roman"/>
          <w:b w:val="false"/>
          <w:i w:val="false"/>
          <w:color w:val="000000"/>
          <w:sz w:val="28"/>
        </w:rPr>
        <w:t xml:space="preserve">
      Улытауский район расположен на юго западной части Карагандинской области. Район граничит с Костанайской, Актюбинской, Кызылординской Южно-Казахстанской областями, а также Жанааркинским, Нуринским районами Карагандинской области. </w:t>
      </w:r>
    </w:p>
    <w:bookmarkEnd w:id="5"/>
    <w:bookmarkStart w:name="z13" w:id="6"/>
    <w:p>
      <w:pPr>
        <w:spacing w:after="0"/>
        <w:ind w:left="0"/>
        <w:jc w:val="both"/>
      </w:pPr>
      <w:r>
        <w:rPr>
          <w:rFonts w:ascii="Times New Roman"/>
          <w:b w:val="false"/>
          <w:i w:val="false"/>
          <w:color w:val="000000"/>
          <w:sz w:val="28"/>
        </w:rPr>
        <w:t xml:space="preserve">
      Территория Улытауского района по категориям земель представлена в </w:t>
      </w:r>
      <w:r>
        <w:rPr>
          <w:rFonts w:ascii="Times New Roman"/>
          <w:b w:val="false"/>
          <w:i w:val="false"/>
          <w:color w:val="000000"/>
          <w:sz w:val="28"/>
        </w:rPr>
        <w:t>Приложении 1</w:t>
      </w:r>
      <w:r>
        <w:rPr>
          <w:rFonts w:ascii="Times New Roman"/>
          <w:b w:val="false"/>
          <w:i w:val="false"/>
          <w:color w:val="000000"/>
          <w:sz w:val="28"/>
        </w:rPr>
        <w:t xml:space="preserve"> к Плану по управлению и использованию пастбищ Улытауского района на 2018-2019 года.</w:t>
      </w:r>
    </w:p>
    <w:bookmarkEnd w:id="6"/>
    <w:bookmarkStart w:name="z14" w:id="7"/>
    <w:p>
      <w:pPr>
        <w:spacing w:after="0"/>
        <w:ind w:left="0"/>
        <w:jc w:val="both"/>
      </w:pPr>
      <w:r>
        <w:rPr>
          <w:rFonts w:ascii="Times New Roman"/>
          <w:b w:val="false"/>
          <w:i w:val="false"/>
          <w:color w:val="000000"/>
          <w:sz w:val="28"/>
        </w:rPr>
        <w:t xml:space="preserve">
      Рельеф района представлен пустынями, мелкосопочником, низкогорьем. Горы в районе: Улытау, Арганаты, Аксенгир. Климат расположен в зоне умеренно-жарких, резко–засушливых степей. Климат резко-континентальный, отличается продолжительной зимой в северных районах и коротким жарким летом, резкими сменами температуры дня и ночи, недостаточным количеством атмосферных осадков, продолжительностью сельскохозяйственного сезона. Среднегодовое количество осадков составляет 100-160 миллиметров (далее-мм) с большими колебаниями. Территория района находится в зоне рискованного земледелия. По почвенно-климатическим условиям подразделяются почвенно-климатические зоны, в которых преобладают почвы Каштановые, Светло-каштановые, Бурые, Серобурые. </w:t>
      </w:r>
    </w:p>
    <w:bookmarkEnd w:id="7"/>
    <w:bookmarkStart w:name="z15" w:id="8"/>
    <w:p>
      <w:pPr>
        <w:spacing w:after="0"/>
        <w:ind w:left="0"/>
        <w:jc w:val="both"/>
      </w:pPr>
      <w:r>
        <w:rPr>
          <w:rFonts w:ascii="Times New Roman"/>
          <w:b w:val="false"/>
          <w:i w:val="false"/>
          <w:color w:val="000000"/>
          <w:sz w:val="28"/>
        </w:rPr>
        <w:t xml:space="preserve">
      В состав района входит 12 сельских округов и 3 поселка, согласно </w:t>
      </w:r>
      <w:r>
        <w:rPr>
          <w:rFonts w:ascii="Times New Roman"/>
          <w:b w:val="false"/>
          <w:i w:val="false"/>
          <w:color w:val="000000"/>
          <w:sz w:val="28"/>
        </w:rPr>
        <w:t>Приложению 2</w:t>
      </w:r>
      <w:r>
        <w:rPr>
          <w:rFonts w:ascii="Times New Roman"/>
          <w:b w:val="false"/>
          <w:i w:val="false"/>
          <w:color w:val="000000"/>
          <w:sz w:val="28"/>
        </w:rPr>
        <w:t xml:space="preserve"> к Плану по управлению и использованию пастбищ Улытауского района на 2018-2019 года.</w:t>
      </w:r>
    </w:p>
    <w:bookmarkEnd w:id="8"/>
    <w:bookmarkStart w:name="z16" w:id="9"/>
    <w:p>
      <w:pPr>
        <w:spacing w:after="0"/>
        <w:ind w:left="0"/>
        <w:jc w:val="both"/>
      </w:pPr>
      <w:r>
        <w:rPr>
          <w:rFonts w:ascii="Times New Roman"/>
          <w:b w:val="false"/>
          <w:i w:val="false"/>
          <w:color w:val="000000"/>
          <w:sz w:val="28"/>
        </w:rPr>
        <w:t xml:space="preserve">
      Численность населения Улытауского района составляет 13110 человек, в разрезе сельских округов представлена в </w:t>
      </w:r>
      <w:r>
        <w:rPr>
          <w:rFonts w:ascii="Times New Roman"/>
          <w:b w:val="false"/>
          <w:i w:val="false"/>
          <w:color w:val="000000"/>
          <w:sz w:val="28"/>
        </w:rPr>
        <w:t>Приложении 3</w:t>
      </w:r>
      <w:r>
        <w:rPr>
          <w:rFonts w:ascii="Times New Roman"/>
          <w:b w:val="false"/>
          <w:i w:val="false"/>
          <w:color w:val="000000"/>
          <w:sz w:val="28"/>
        </w:rPr>
        <w:t xml:space="preserve"> к Плану по управлению и использованию пастбищ Улытауского района на 2018-2019 года.</w:t>
      </w:r>
    </w:p>
    <w:bookmarkEnd w:id="9"/>
    <w:bookmarkStart w:name="z17" w:id="10"/>
    <w:p>
      <w:pPr>
        <w:spacing w:after="0"/>
        <w:ind w:left="0"/>
        <w:jc w:val="both"/>
      </w:pPr>
      <w:r>
        <w:rPr>
          <w:rFonts w:ascii="Times New Roman"/>
          <w:b w:val="false"/>
          <w:i w:val="false"/>
          <w:color w:val="000000"/>
          <w:sz w:val="28"/>
        </w:rPr>
        <w:t>
      Основное направление деятельности сельхозпредприятий — развитие животноводства и растениеводства, реализация продукции животноводства и растениеводства. По району зарегистрировано 917 крестьянских хозяйств (далее - КХ). Из них 876 КХ занимаются животноводством, 41 КХ растениеводством. 125 КХ участвуют в породном преобразовании стада.</w:t>
      </w:r>
    </w:p>
    <w:bookmarkEnd w:id="10"/>
    <w:bookmarkStart w:name="z18" w:id="11"/>
    <w:p>
      <w:pPr>
        <w:spacing w:after="0"/>
        <w:ind w:left="0"/>
        <w:jc w:val="left"/>
      </w:pPr>
      <w:r>
        <w:rPr>
          <w:rFonts w:ascii="Times New Roman"/>
          <w:b/>
          <w:i w:val="false"/>
          <w:color w:val="000000"/>
        </w:rPr>
        <w:t xml:space="preserve"> 2. Учет поголовья, расчет условных голов</w:t>
      </w:r>
    </w:p>
    <w:bookmarkEnd w:id="11"/>
    <w:bookmarkStart w:name="z19" w:id="12"/>
    <w:p>
      <w:pPr>
        <w:spacing w:after="0"/>
        <w:ind w:left="0"/>
        <w:jc w:val="both"/>
      </w:pPr>
      <w:r>
        <w:rPr>
          <w:rFonts w:ascii="Times New Roman"/>
          <w:b w:val="false"/>
          <w:i w:val="false"/>
          <w:color w:val="000000"/>
          <w:sz w:val="28"/>
        </w:rPr>
        <w:t>
      Для удобства проведения различных подсчетов, касающихся выпаса скота, применяется условная единица для сравнения или суммирования животных различных видов скота.</w:t>
      </w:r>
    </w:p>
    <w:bookmarkEnd w:id="12"/>
    <w:bookmarkStart w:name="z20" w:id="13"/>
    <w:p>
      <w:pPr>
        <w:spacing w:after="0"/>
        <w:ind w:left="0"/>
        <w:jc w:val="both"/>
      </w:pPr>
      <w:r>
        <w:rPr>
          <w:rFonts w:ascii="Times New Roman"/>
          <w:b w:val="false"/>
          <w:i w:val="false"/>
          <w:color w:val="000000"/>
          <w:sz w:val="28"/>
        </w:rPr>
        <w:t xml:space="preserve">
      Условная голова сельскохозяйственных животных – это единица, используемая для сравнения количества различного вида и категорий животных. Эквивалентность определяется на основе потребности животных в кормах. </w:t>
      </w:r>
    </w:p>
    <w:bookmarkEnd w:id="13"/>
    <w:bookmarkStart w:name="z21" w:id="14"/>
    <w:p>
      <w:pPr>
        <w:spacing w:after="0"/>
        <w:ind w:left="0"/>
        <w:jc w:val="both"/>
      </w:pPr>
      <w:r>
        <w:rPr>
          <w:rFonts w:ascii="Times New Roman"/>
          <w:b w:val="false"/>
          <w:i w:val="false"/>
          <w:color w:val="000000"/>
          <w:sz w:val="28"/>
        </w:rPr>
        <w:t xml:space="preserve">
      Коэффициент пересчета в условные головы сельскохозяйственных животных представлен в </w:t>
      </w:r>
      <w:r>
        <w:rPr>
          <w:rFonts w:ascii="Times New Roman"/>
          <w:b w:val="false"/>
          <w:i w:val="false"/>
          <w:color w:val="000000"/>
          <w:sz w:val="28"/>
        </w:rPr>
        <w:t>Приложении 4</w:t>
      </w:r>
      <w:r>
        <w:rPr>
          <w:rFonts w:ascii="Times New Roman"/>
          <w:b w:val="false"/>
          <w:i w:val="false"/>
          <w:color w:val="000000"/>
          <w:sz w:val="28"/>
        </w:rPr>
        <w:t xml:space="preserve"> к Плану по управлению и использованию пастбищ Улытауского района на 2018-2019 года. </w:t>
      </w:r>
    </w:p>
    <w:bookmarkEnd w:id="14"/>
    <w:bookmarkStart w:name="z22" w:id="15"/>
    <w:p>
      <w:pPr>
        <w:spacing w:after="0"/>
        <w:ind w:left="0"/>
        <w:jc w:val="both"/>
      </w:pPr>
      <w:r>
        <w:rPr>
          <w:rFonts w:ascii="Times New Roman"/>
          <w:b w:val="false"/>
          <w:i w:val="false"/>
          <w:color w:val="000000"/>
          <w:sz w:val="28"/>
        </w:rPr>
        <w:t xml:space="preserve">
      Данные о численности поголовья сельскохозяйственных животных в разрезе сельских округов, владельцев крестьянских и личных подсобных хозяйств отражены в </w:t>
      </w:r>
      <w:r>
        <w:rPr>
          <w:rFonts w:ascii="Times New Roman"/>
          <w:b w:val="false"/>
          <w:i w:val="false"/>
          <w:color w:val="000000"/>
          <w:sz w:val="28"/>
        </w:rPr>
        <w:t>Приложении 5</w:t>
      </w:r>
      <w:r>
        <w:rPr>
          <w:rFonts w:ascii="Times New Roman"/>
          <w:b w:val="false"/>
          <w:i w:val="false"/>
          <w:color w:val="000000"/>
          <w:sz w:val="28"/>
        </w:rPr>
        <w:t xml:space="preserve"> к Плану по управлению и использованию пастбищ Улытауского района на 2018-2019 года.</w:t>
      </w:r>
    </w:p>
    <w:bookmarkEnd w:id="15"/>
    <w:bookmarkStart w:name="z23" w:id="16"/>
    <w:p>
      <w:pPr>
        <w:spacing w:after="0"/>
        <w:ind w:left="0"/>
        <w:jc w:val="left"/>
      </w:pPr>
      <w:r>
        <w:rPr>
          <w:rFonts w:ascii="Times New Roman"/>
          <w:b/>
          <w:i w:val="false"/>
          <w:color w:val="000000"/>
        </w:rPr>
        <w:t xml:space="preserve"> 3. Геоботаника</w:t>
      </w:r>
    </w:p>
    <w:bookmarkEnd w:id="16"/>
    <w:bookmarkStart w:name="z24" w:id="17"/>
    <w:p>
      <w:pPr>
        <w:spacing w:after="0"/>
        <w:ind w:left="0"/>
        <w:jc w:val="both"/>
      </w:pPr>
      <w:r>
        <w:rPr>
          <w:rFonts w:ascii="Times New Roman"/>
          <w:b w:val="false"/>
          <w:i w:val="false"/>
          <w:color w:val="000000"/>
          <w:sz w:val="28"/>
        </w:rPr>
        <w:t xml:space="preserve">
      В Улытауском районе определено более 180 видов растений, которые принадлежат к 40 семействам. Наиболее распространены растения из семейства злаковых, сложноцветных, крестоцветных. Кормовые угодья Улытауского района расположены в зоне каштановых и светло-каштановых почв, формирование которых обусловлено спецификой природных условий: континентальный сухой климат, изреженный растительный покров с преобладанием узколистной злаковой растительности, территория района находится в зоне полупустынных степей с преобладанием разнотравно-ковыльных- типчаковых группировок. В пойме рек встречаются лугово-злаковые, пырейные, костровые, лисохвостные, злаково-осоковые, тростниково-осоковые травы. </w:t>
      </w:r>
    </w:p>
    <w:bookmarkEnd w:id="17"/>
    <w:bookmarkStart w:name="z25" w:id="18"/>
    <w:p>
      <w:pPr>
        <w:spacing w:after="0"/>
        <w:ind w:left="0"/>
        <w:jc w:val="both"/>
      </w:pPr>
      <w:r>
        <w:rPr>
          <w:rFonts w:ascii="Times New Roman"/>
          <w:b w:val="false"/>
          <w:i w:val="false"/>
          <w:color w:val="000000"/>
          <w:sz w:val="28"/>
        </w:rPr>
        <w:t>
      Растения встречающиеся на пастбищах в хозяйственном отношении обычно разделяют на четыре группы – злаковые, бобовые, осоковые и разнотравье. В связи с тем, что на территории Улытауского района наблюдается разнообразие природных условий, кроме степной растительности большое распространение получили группировки луговой растительности в поймах рек Кенгир, Жездинка, Сарысу, Терисаккан, Дулгалы, Тынымбай, Балта и другие. Естественный растительный покров пастбищ на каштановых и светло-каштановых почвах представлен тырсиково-типчаково-полынными ассоциациями. Из злаков наибольшее распространение получили – типчак, тонконог стройный. Разнотравье немногочисленно и представлено следующими видами: подмаренники настоящие, девясил британский, донник желтый, шалфей мускатный, из бобовых клевер, вика, люцерна, горошек мыщицы, осока пустынная, осока ранняя. Семейство злаковых является одним из самых распространенных на территории землепользования.</w:t>
      </w:r>
    </w:p>
    <w:bookmarkEnd w:id="18"/>
    <w:bookmarkStart w:name="z26" w:id="19"/>
    <w:p>
      <w:pPr>
        <w:spacing w:after="0"/>
        <w:ind w:left="0"/>
        <w:jc w:val="both"/>
      </w:pPr>
      <w:r>
        <w:rPr>
          <w:rFonts w:ascii="Times New Roman"/>
          <w:b w:val="false"/>
          <w:i w:val="false"/>
          <w:color w:val="000000"/>
          <w:sz w:val="28"/>
        </w:rPr>
        <w:t>
      Пастбища подвержены бессистемному выпасу и довольно часто под влиянием усиленного выпаса выше описанный растительный покров кормовых угодий видоизменяется. Ценные степные злаки постепенно выпадают из травостоя, как наименее приспособленные к выпасу, в растительном покрове разрастается сорное разнотравье и полыни. Из злаков наиболее устойчив к выпасу типчак: он хорошо отрастает после вытаптывания скотом. Под влиянием нерационального выпаса продуктивность пастбищ падает. Укорачивается сезон использования. Чтобы сохранить качественный состав травостоя на пастбищах, состоящих из разнообразных видов злаков, кормовые угодья надо использовать с умеренной нагрузкой скота в системе пастбищеоборотов. На таких пастбищах необходимо упорядочить выпас, ввести загонную систему.</w:t>
      </w:r>
    </w:p>
    <w:bookmarkEnd w:id="19"/>
    <w:bookmarkStart w:name="z27" w:id="20"/>
    <w:p>
      <w:pPr>
        <w:spacing w:after="0"/>
        <w:ind w:left="0"/>
        <w:jc w:val="both"/>
      </w:pPr>
      <w:r>
        <w:rPr>
          <w:rFonts w:ascii="Times New Roman"/>
          <w:b w:val="false"/>
          <w:i w:val="false"/>
          <w:color w:val="000000"/>
          <w:sz w:val="28"/>
        </w:rPr>
        <w:t>
      Злаки и бобовые – это многолетние и однолетние травы, являются основной травостоев природных пастбищ. Кормовое достоинство большинство злаковых растений высокое. Наибольшее значение в кормовом значении имеют бобовые– клевер, вика, люцерна, донник. Бобовые отличаются высокой питательностью, хорошая поедаемость объясняется также и тем, что у значительного количества бобовых растений период цветения продолжителен, после цветения и плодоношения они менее грубеют и поедаются охотнее, чем злаковые в этом периоде, обеспечивают животноводство высокобелковым кормом и повышают плодородие почв. Однако следует учесть, что в этом семействе имеется довольно много ядовитых растений.</w:t>
      </w:r>
    </w:p>
    <w:bookmarkEnd w:id="20"/>
    <w:bookmarkStart w:name="z28" w:id="21"/>
    <w:p>
      <w:pPr>
        <w:spacing w:after="0"/>
        <w:ind w:left="0"/>
        <w:jc w:val="both"/>
      </w:pPr>
      <w:r>
        <w:rPr>
          <w:rFonts w:ascii="Times New Roman"/>
          <w:b w:val="false"/>
          <w:i w:val="false"/>
          <w:color w:val="000000"/>
          <w:sz w:val="28"/>
        </w:rPr>
        <w:t>
      Осоки часто образуют сплошные заросли. По кормовой ценности они уступают бобовым и злаковым, содержат много кремнезема и совсем мало фосфора и кальция. В отличии от злаковых стебли их без утолщений и узлов, внутри не полые, заполнены сердцевиной. Скот поедает осоковые травы хуже злаковых и бобовых. Следует отметить, что на территории Улытауского района растут и сорные растения, которые произрастают на обрабатываемых почвах среди культурных растений, на обочинах дорог, пустырях. Для них характерны большая энергия вегетационного и семенного размножения, к ним относятся подорожник, лапчатка гусиная, пырей ползучий, бодяк полевой, осот полевой. Основная масса сорных растений животными не поедается из-за запаха, колючек и ядовитости. Например, сорные растения, попадая в корм животных, ухудшают качество молока и молочных продуктов.</w:t>
      </w:r>
    </w:p>
    <w:bookmarkEnd w:id="21"/>
    <w:bookmarkStart w:name="z29" w:id="22"/>
    <w:p>
      <w:pPr>
        <w:spacing w:after="0"/>
        <w:ind w:left="0"/>
        <w:jc w:val="both"/>
      </w:pPr>
      <w:r>
        <w:rPr>
          <w:rFonts w:ascii="Times New Roman"/>
          <w:b w:val="false"/>
          <w:i w:val="false"/>
          <w:color w:val="000000"/>
          <w:sz w:val="28"/>
        </w:rPr>
        <w:t>
      Содержание разнотравья в урожаях сена и пастбищного корма достигает иногда 60-80 процентов (далее - %). Многие виды растений из этой группы имеют важное кормовое значение. Все растительные виды по своему хозяйственному значению и использованию можно разделить на группы:</w:t>
      </w:r>
    </w:p>
    <w:bookmarkEnd w:id="22"/>
    <w:bookmarkStart w:name="z30" w:id="23"/>
    <w:p>
      <w:pPr>
        <w:spacing w:after="0"/>
        <w:ind w:left="0"/>
        <w:jc w:val="both"/>
      </w:pPr>
      <w:r>
        <w:rPr>
          <w:rFonts w:ascii="Times New Roman"/>
          <w:b w:val="false"/>
          <w:i w:val="false"/>
          <w:color w:val="000000"/>
          <w:sz w:val="28"/>
        </w:rPr>
        <w:t>
      1) злаки мягко стебельные – ковыли, типчак, пырей, костер и другие;</w:t>
      </w:r>
    </w:p>
    <w:bookmarkEnd w:id="23"/>
    <w:bookmarkStart w:name="z31" w:id="24"/>
    <w:p>
      <w:pPr>
        <w:spacing w:after="0"/>
        <w:ind w:left="0"/>
        <w:jc w:val="both"/>
      </w:pPr>
      <w:r>
        <w:rPr>
          <w:rFonts w:ascii="Times New Roman"/>
          <w:b w:val="false"/>
          <w:i w:val="false"/>
          <w:color w:val="000000"/>
          <w:sz w:val="28"/>
        </w:rPr>
        <w:t>
      2) полыни плохо поедаемые и недоедаемые – полынь эстрагон, полынь горькая, полынь высокая, полынь сизая;</w:t>
      </w:r>
    </w:p>
    <w:bookmarkEnd w:id="24"/>
    <w:bookmarkStart w:name="z32" w:id="25"/>
    <w:p>
      <w:pPr>
        <w:spacing w:after="0"/>
        <w:ind w:left="0"/>
        <w:jc w:val="both"/>
      </w:pPr>
      <w:r>
        <w:rPr>
          <w:rFonts w:ascii="Times New Roman"/>
          <w:b w:val="false"/>
          <w:i w:val="false"/>
          <w:color w:val="000000"/>
          <w:sz w:val="28"/>
        </w:rPr>
        <w:t>
      3) разнотравье растений – бобовые, подорожник солончаковый, кровохлебка лекарственная и другие;</w:t>
      </w:r>
    </w:p>
    <w:bookmarkEnd w:id="25"/>
    <w:bookmarkStart w:name="z33" w:id="26"/>
    <w:p>
      <w:pPr>
        <w:spacing w:after="0"/>
        <w:ind w:left="0"/>
        <w:jc w:val="both"/>
      </w:pPr>
      <w:r>
        <w:rPr>
          <w:rFonts w:ascii="Times New Roman"/>
          <w:b w:val="false"/>
          <w:i w:val="false"/>
          <w:color w:val="000000"/>
          <w:sz w:val="28"/>
        </w:rPr>
        <w:t>
      4) ядовитие растения – пижма, ярутка, сурепица, клоповник мусорный, болиголов.</w:t>
      </w:r>
    </w:p>
    <w:bookmarkEnd w:id="26"/>
    <w:bookmarkStart w:name="z34" w:id="27"/>
    <w:p>
      <w:pPr>
        <w:spacing w:after="0"/>
        <w:ind w:left="0"/>
        <w:jc w:val="both"/>
      </w:pPr>
      <w:r>
        <w:rPr>
          <w:rFonts w:ascii="Times New Roman"/>
          <w:b w:val="false"/>
          <w:i w:val="false"/>
          <w:color w:val="000000"/>
          <w:sz w:val="28"/>
        </w:rPr>
        <w:t>
      В результате геоботанического обследования выявлено, что пастбищные угодья используются нерационально, отдельные пастбища стравливаются на стадии сбоя. Пастбища расположенные вблизи населенных пунктов, вокруг водопоев скота, приведены в полную негодность и под выпас не могут быть использованы. При эксплуатации пастбищ допускается выпас скота по не просохшей почве, в результате чего происходит образование кочек.</w:t>
      </w:r>
    </w:p>
    <w:bookmarkEnd w:id="27"/>
    <w:bookmarkStart w:name="z35" w:id="28"/>
    <w:p>
      <w:pPr>
        <w:spacing w:after="0"/>
        <w:ind w:left="0"/>
        <w:jc w:val="both"/>
      </w:pPr>
      <w:r>
        <w:rPr>
          <w:rFonts w:ascii="Times New Roman"/>
          <w:b w:val="false"/>
          <w:i w:val="false"/>
          <w:color w:val="000000"/>
          <w:sz w:val="28"/>
        </w:rPr>
        <w:t>
      Травостой многих пастбищ в результате бессистемного чрезмерного выпаса засорен плохо поедаемыми грубостебельными видами полыней и разнотравья, в результате чего кормовая ценность их резко снизилась, урожайность сухой поедаемой массы растений на пастбищах с единицы площади падает. Укорачивается сезон использования патбищ. Наиболее оптимальным сроком использования естественных пастбищ в Улытауском районе в степной зоне является весенне- летний- осенний период. С весны скот поедает злаки и раннецветущие разнотравье, затем после выпаса злаки отрастают, дают отаву и стравливают вновь.</w:t>
      </w:r>
    </w:p>
    <w:bookmarkEnd w:id="28"/>
    <w:bookmarkStart w:name="z36" w:id="29"/>
    <w:p>
      <w:pPr>
        <w:spacing w:after="0"/>
        <w:ind w:left="0"/>
        <w:jc w:val="both"/>
      </w:pPr>
      <w:r>
        <w:rPr>
          <w:rFonts w:ascii="Times New Roman"/>
          <w:b w:val="false"/>
          <w:i w:val="false"/>
          <w:color w:val="000000"/>
          <w:sz w:val="28"/>
        </w:rPr>
        <w:t xml:space="preserve">
      Рациональное использование пастбищ и сенокосов имеет большое значение – при правильном использовании пастбищных угодий продуктивность их сильно возрастает. </w:t>
      </w:r>
    </w:p>
    <w:bookmarkEnd w:id="29"/>
    <w:bookmarkStart w:name="z37" w:id="30"/>
    <w:p>
      <w:pPr>
        <w:spacing w:after="0"/>
        <w:ind w:left="0"/>
        <w:jc w:val="left"/>
      </w:pPr>
      <w:r>
        <w:rPr>
          <w:rFonts w:ascii="Times New Roman"/>
          <w:b/>
          <w:i w:val="false"/>
          <w:color w:val="000000"/>
        </w:rPr>
        <w:t xml:space="preserve"> 4. Кормопроизводство</w:t>
      </w:r>
    </w:p>
    <w:bookmarkEnd w:id="30"/>
    <w:bookmarkStart w:name="z38" w:id="31"/>
    <w:p>
      <w:pPr>
        <w:spacing w:after="0"/>
        <w:ind w:left="0"/>
        <w:jc w:val="both"/>
      </w:pPr>
      <w:r>
        <w:rPr>
          <w:rFonts w:ascii="Times New Roman"/>
          <w:b w:val="false"/>
          <w:i w:val="false"/>
          <w:color w:val="000000"/>
          <w:sz w:val="28"/>
        </w:rPr>
        <w:t xml:space="preserve">
      Кормопроизводство - ведущая многофункциональная и связующая отрасль сельского хозяйства, во многом определяет состояние животноводства и оказывает существенное влияние на решение ключевых проблем, дальнейшего развития растениеводства, земледелия, рационального природопользования, повышения устойчивости агросистем и агроландшафтов к воздействию климата и негативных процессов, сохранения ценных сельскохозяйственных угодий и воспроизводства плодородия почв, улучшения экологического состояния территории района и охраны окружающей среды. </w:t>
      </w:r>
    </w:p>
    <w:bookmarkEnd w:id="31"/>
    <w:bookmarkStart w:name="z39" w:id="32"/>
    <w:p>
      <w:pPr>
        <w:spacing w:after="0"/>
        <w:ind w:left="0"/>
        <w:jc w:val="both"/>
      </w:pPr>
      <w:r>
        <w:rPr>
          <w:rFonts w:ascii="Times New Roman"/>
          <w:b w:val="false"/>
          <w:i w:val="false"/>
          <w:color w:val="000000"/>
          <w:sz w:val="28"/>
        </w:rPr>
        <w:t>
      На территории Улытауского района основными составляющими рациона животных служат пастбищные корма, сено естественных лугов и сеянных сенокосов. На одну условную голову поголовья скота по району приходится около 13 гектаров (далее - га) пастбищ, что при средней урожайности зеленой массы 5-6 центнеров с гектара (далее - ц/га), которые обеспечивают потребность животных в пастбищном корме.</w:t>
      </w:r>
    </w:p>
    <w:bookmarkEnd w:id="32"/>
    <w:bookmarkStart w:name="z40" w:id="33"/>
    <w:p>
      <w:pPr>
        <w:spacing w:after="0"/>
        <w:ind w:left="0"/>
        <w:jc w:val="both"/>
      </w:pPr>
      <w:r>
        <w:rPr>
          <w:rFonts w:ascii="Times New Roman"/>
          <w:b w:val="false"/>
          <w:i w:val="false"/>
          <w:color w:val="000000"/>
          <w:sz w:val="28"/>
        </w:rPr>
        <w:t xml:space="preserve">
      Данные о средней урожайности кормовых культур на территории Улытауского района отражены в </w:t>
      </w:r>
      <w:r>
        <w:rPr>
          <w:rFonts w:ascii="Times New Roman"/>
          <w:b w:val="false"/>
          <w:i w:val="false"/>
          <w:color w:val="000000"/>
          <w:sz w:val="28"/>
        </w:rPr>
        <w:t>Приложении 6</w:t>
      </w:r>
      <w:r>
        <w:rPr>
          <w:rFonts w:ascii="Times New Roman"/>
          <w:b w:val="false"/>
          <w:i w:val="false"/>
          <w:color w:val="000000"/>
          <w:sz w:val="28"/>
        </w:rPr>
        <w:t xml:space="preserve"> к Плану по управлению и использованию пастбищ Улытауского района на 2018-2019 года.</w:t>
      </w:r>
    </w:p>
    <w:bookmarkEnd w:id="33"/>
    <w:bookmarkStart w:name="z41" w:id="34"/>
    <w:p>
      <w:pPr>
        <w:spacing w:after="0"/>
        <w:ind w:left="0"/>
        <w:jc w:val="both"/>
      </w:pPr>
      <w:r>
        <w:rPr>
          <w:rFonts w:ascii="Times New Roman"/>
          <w:b w:val="false"/>
          <w:i w:val="false"/>
          <w:color w:val="000000"/>
          <w:sz w:val="28"/>
        </w:rPr>
        <w:t>
      Основные проблемы отрасли кормопроизводства:</w:t>
      </w:r>
    </w:p>
    <w:bookmarkEnd w:id="34"/>
    <w:bookmarkStart w:name="z42" w:id="35"/>
    <w:p>
      <w:pPr>
        <w:spacing w:after="0"/>
        <w:ind w:left="0"/>
        <w:jc w:val="both"/>
      </w:pPr>
      <w:r>
        <w:rPr>
          <w:rFonts w:ascii="Times New Roman"/>
          <w:b w:val="false"/>
          <w:i w:val="false"/>
          <w:color w:val="000000"/>
          <w:sz w:val="28"/>
        </w:rPr>
        <w:t>
      1) недостаточные объемы посевных площадей под кормовыми культурами;</w:t>
      </w:r>
    </w:p>
    <w:bookmarkEnd w:id="35"/>
    <w:bookmarkStart w:name="z43" w:id="36"/>
    <w:p>
      <w:pPr>
        <w:spacing w:after="0"/>
        <w:ind w:left="0"/>
        <w:jc w:val="both"/>
      </w:pPr>
      <w:r>
        <w:rPr>
          <w:rFonts w:ascii="Times New Roman"/>
          <w:b w:val="false"/>
          <w:i w:val="false"/>
          <w:color w:val="000000"/>
          <w:sz w:val="28"/>
        </w:rPr>
        <w:t>
      2) низкая урожайность кормовых культур;</w:t>
      </w:r>
    </w:p>
    <w:bookmarkEnd w:id="36"/>
    <w:bookmarkStart w:name="z44" w:id="37"/>
    <w:p>
      <w:pPr>
        <w:spacing w:after="0"/>
        <w:ind w:left="0"/>
        <w:jc w:val="both"/>
      </w:pPr>
      <w:r>
        <w:rPr>
          <w:rFonts w:ascii="Times New Roman"/>
          <w:b w:val="false"/>
          <w:i w:val="false"/>
          <w:color w:val="000000"/>
          <w:sz w:val="28"/>
        </w:rPr>
        <w:t>
      3) низкий уровень обеспеченности современной кормоуборочной и кормоприготовительной техники;</w:t>
      </w:r>
    </w:p>
    <w:bookmarkEnd w:id="37"/>
    <w:bookmarkStart w:name="z45" w:id="38"/>
    <w:p>
      <w:pPr>
        <w:spacing w:after="0"/>
        <w:ind w:left="0"/>
        <w:jc w:val="both"/>
      </w:pPr>
      <w:r>
        <w:rPr>
          <w:rFonts w:ascii="Times New Roman"/>
          <w:b w:val="false"/>
          <w:i w:val="false"/>
          <w:color w:val="000000"/>
          <w:sz w:val="28"/>
        </w:rPr>
        <w:t>
      4) низкий уровень использования пастбищ и сенокосов;</w:t>
      </w:r>
    </w:p>
    <w:bookmarkEnd w:id="38"/>
    <w:bookmarkStart w:name="z46" w:id="39"/>
    <w:p>
      <w:pPr>
        <w:spacing w:after="0"/>
        <w:ind w:left="0"/>
        <w:jc w:val="both"/>
      </w:pPr>
      <w:r>
        <w:rPr>
          <w:rFonts w:ascii="Times New Roman"/>
          <w:b w:val="false"/>
          <w:i w:val="false"/>
          <w:color w:val="000000"/>
          <w:sz w:val="28"/>
        </w:rPr>
        <w:t>
      5) отсутствие у землепользователей специальной программы развития кормопроизводства.</w:t>
      </w:r>
    </w:p>
    <w:bookmarkEnd w:id="39"/>
    <w:bookmarkStart w:name="z47" w:id="40"/>
    <w:p>
      <w:pPr>
        <w:spacing w:after="0"/>
        <w:ind w:left="0"/>
        <w:jc w:val="left"/>
      </w:pPr>
      <w:r>
        <w:rPr>
          <w:rFonts w:ascii="Times New Roman"/>
          <w:b/>
          <w:i w:val="false"/>
          <w:color w:val="000000"/>
        </w:rPr>
        <w:t xml:space="preserve"> 5. Пастбищеоборот</w:t>
      </w:r>
    </w:p>
    <w:bookmarkEnd w:id="40"/>
    <w:bookmarkStart w:name="z48" w:id="41"/>
    <w:p>
      <w:pPr>
        <w:spacing w:after="0"/>
        <w:ind w:left="0"/>
        <w:jc w:val="both"/>
      </w:pPr>
      <w:r>
        <w:rPr>
          <w:rFonts w:ascii="Times New Roman"/>
          <w:b w:val="false"/>
          <w:i w:val="false"/>
          <w:color w:val="000000"/>
          <w:sz w:val="28"/>
        </w:rPr>
        <w:t>
      В целях повышения продуктивности пастбищ и улучшения состава травостоя организуют пастбищеобороты. Пастбищеоборот — это система использования пастбищ и ухода за ними, направленная на увеличение продуктивности пастбищ, путем последовательного чередования выпаса, отдыха и сенокошения по годам на отдельных участках в сочетании с другими мероприятиями по возобновлению и улучшению травостоя.</w:t>
      </w:r>
    </w:p>
    <w:bookmarkEnd w:id="41"/>
    <w:bookmarkStart w:name="z49" w:id="42"/>
    <w:p>
      <w:pPr>
        <w:spacing w:after="0"/>
        <w:ind w:left="0"/>
        <w:jc w:val="both"/>
      </w:pPr>
      <w:r>
        <w:rPr>
          <w:rFonts w:ascii="Times New Roman"/>
          <w:b w:val="false"/>
          <w:i w:val="false"/>
          <w:color w:val="000000"/>
          <w:sz w:val="28"/>
        </w:rPr>
        <w:t>
      В повышении продуктивности пастбищ немаловажное значение имеет правильная организация их территории, состоящая в размещении гуртовых и отарных участков, загонов очередного стравливания, летних лагерей, водных сооружений и скотопрогонов.</w:t>
      </w:r>
    </w:p>
    <w:bookmarkEnd w:id="42"/>
    <w:bookmarkStart w:name="z50" w:id="43"/>
    <w:p>
      <w:pPr>
        <w:spacing w:after="0"/>
        <w:ind w:left="0"/>
        <w:jc w:val="both"/>
      </w:pPr>
      <w:r>
        <w:rPr>
          <w:rFonts w:ascii="Times New Roman"/>
          <w:b w:val="false"/>
          <w:i w:val="false"/>
          <w:color w:val="000000"/>
          <w:sz w:val="28"/>
        </w:rPr>
        <w:t xml:space="preserve">
      На естественных пастбищах предусматривается схема четырехпольного пастбищеоборота со следующими сроками стравливания, по календарному графику представленными в </w:t>
      </w:r>
      <w:r>
        <w:rPr>
          <w:rFonts w:ascii="Times New Roman"/>
          <w:b w:val="false"/>
          <w:i w:val="false"/>
          <w:color w:val="000000"/>
          <w:sz w:val="28"/>
        </w:rPr>
        <w:t>Приложении 7</w:t>
      </w:r>
      <w:r>
        <w:rPr>
          <w:rFonts w:ascii="Times New Roman"/>
          <w:b w:val="false"/>
          <w:i w:val="false"/>
          <w:color w:val="000000"/>
          <w:sz w:val="28"/>
        </w:rPr>
        <w:t xml:space="preserve"> к Плану по управлению и использованию пастбищ Улытауского района на 2018-2019 года. </w:t>
      </w:r>
    </w:p>
    <w:bookmarkEnd w:id="43"/>
    <w:bookmarkStart w:name="z51" w:id="44"/>
    <w:p>
      <w:pPr>
        <w:spacing w:after="0"/>
        <w:ind w:left="0"/>
        <w:jc w:val="both"/>
      </w:pPr>
      <w:r>
        <w:rPr>
          <w:rFonts w:ascii="Times New Roman"/>
          <w:b w:val="false"/>
          <w:i w:val="false"/>
          <w:color w:val="000000"/>
          <w:sz w:val="28"/>
        </w:rPr>
        <w:t>
      Определение продуктивности пастбищ:</w:t>
      </w:r>
    </w:p>
    <w:bookmarkEnd w:id="44"/>
    <w:bookmarkStart w:name="z52" w:id="45"/>
    <w:p>
      <w:pPr>
        <w:spacing w:after="0"/>
        <w:ind w:left="0"/>
        <w:jc w:val="both"/>
      </w:pPr>
      <w:r>
        <w:rPr>
          <w:rFonts w:ascii="Times New Roman"/>
          <w:b w:val="false"/>
          <w:i w:val="false"/>
          <w:color w:val="000000"/>
          <w:sz w:val="28"/>
        </w:rPr>
        <w:t>
      1) площадь пастбища – 8 698 714 га.</w:t>
      </w:r>
    </w:p>
    <w:bookmarkEnd w:id="45"/>
    <w:bookmarkStart w:name="z53" w:id="46"/>
    <w:p>
      <w:pPr>
        <w:spacing w:after="0"/>
        <w:ind w:left="0"/>
        <w:jc w:val="both"/>
      </w:pPr>
      <w:r>
        <w:rPr>
          <w:rFonts w:ascii="Times New Roman"/>
          <w:b w:val="false"/>
          <w:i w:val="false"/>
          <w:color w:val="000000"/>
          <w:sz w:val="28"/>
        </w:rPr>
        <w:t>
      2) срок использования начало - 5 мая, конец – 10 октября</w:t>
      </w:r>
    </w:p>
    <w:bookmarkEnd w:id="46"/>
    <w:bookmarkStart w:name="z54" w:id="47"/>
    <w:p>
      <w:pPr>
        <w:spacing w:after="0"/>
        <w:ind w:left="0"/>
        <w:jc w:val="both"/>
      </w:pPr>
      <w:r>
        <w:rPr>
          <w:rFonts w:ascii="Times New Roman"/>
          <w:b w:val="false"/>
          <w:i w:val="false"/>
          <w:color w:val="000000"/>
          <w:sz w:val="28"/>
        </w:rPr>
        <w:t>
      3) количество дней выпаса – 180 дней</w:t>
      </w:r>
    </w:p>
    <w:bookmarkEnd w:id="47"/>
    <w:bookmarkStart w:name="z55" w:id="48"/>
    <w:p>
      <w:pPr>
        <w:spacing w:after="0"/>
        <w:ind w:left="0"/>
        <w:jc w:val="both"/>
      </w:pPr>
      <w:r>
        <w:rPr>
          <w:rFonts w:ascii="Times New Roman"/>
          <w:b w:val="false"/>
          <w:i w:val="false"/>
          <w:color w:val="000000"/>
          <w:sz w:val="28"/>
        </w:rPr>
        <w:t>
      4) состав стада: крупно рогатый скот (далее - КРС), мелко рогатый скот (далее - МРС), лошади</w:t>
      </w:r>
    </w:p>
    <w:bookmarkEnd w:id="48"/>
    <w:bookmarkStart w:name="z56" w:id="49"/>
    <w:p>
      <w:pPr>
        <w:spacing w:after="0"/>
        <w:ind w:left="0"/>
        <w:jc w:val="both"/>
      </w:pPr>
      <w:r>
        <w:rPr>
          <w:rFonts w:ascii="Times New Roman"/>
          <w:b w:val="false"/>
          <w:i w:val="false"/>
          <w:color w:val="000000"/>
          <w:sz w:val="28"/>
        </w:rPr>
        <w:t>
      5) количество в личных подсобных хозяйствах (далее - ЛПХ) животных в стаде, всего голов – 35968 голов</w:t>
      </w:r>
    </w:p>
    <w:bookmarkEnd w:id="49"/>
    <w:bookmarkStart w:name="z57" w:id="50"/>
    <w:p>
      <w:pPr>
        <w:spacing w:after="0"/>
        <w:ind w:left="0"/>
        <w:jc w:val="both"/>
      </w:pPr>
      <w:r>
        <w:rPr>
          <w:rFonts w:ascii="Times New Roman"/>
          <w:b w:val="false"/>
          <w:i w:val="false"/>
          <w:color w:val="000000"/>
          <w:sz w:val="28"/>
        </w:rPr>
        <w:t>
      6) средняя живая масса одной головы 380 киллограмов (далее - кг):</w:t>
      </w:r>
    </w:p>
    <w:bookmarkEnd w:id="50"/>
    <w:bookmarkStart w:name="z58" w:id="51"/>
    <w:p>
      <w:pPr>
        <w:spacing w:after="0"/>
        <w:ind w:left="0"/>
        <w:jc w:val="both"/>
      </w:pPr>
      <w:r>
        <w:rPr>
          <w:rFonts w:ascii="Times New Roman"/>
          <w:b w:val="false"/>
          <w:i w:val="false"/>
          <w:color w:val="000000"/>
          <w:sz w:val="28"/>
        </w:rPr>
        <w:t xml:space="preserve">
      до учетного периода – 380 кг </w:t>
      </w:r>
    </w:p>
    <w:bookmarkEnd w:id="51"/>
    <w:bookmarkStart w:name="z59" w:id="52"/>
    <w:p>
      <w:pPr>
        <w:spacing w:after="0"/>
        <w:ind w:left="0"/>
        <w:jc w:val="both"/>
      </w:pPr>
      <w:r>
        <w:rPr>
          <w:rFonts w:ascii="Times New Roman"/>
          <w:b w:val="false"/>
          <w:i w:val="false"/>
          <w:color w:val="000000"/>
          <w:sz w:val="28"/>
        </w:rPr>
        <w:t>
      после учетного периода – 470 кг</w:t>
      </w:r>
    </w:p>
    <w:bookmarkEnd w:id="52"/>
    <w:bookmarkStart w:name="z60" w:id="53"/>
    <w:p>
      <w:pPr>
        <w:spacing w:after="0"/>
        <w:ind w:left="0"/>
        <w:jc w:val="both"/>
      </w:pPr>
      <w:r>
        <w:rPr>
          <w:rFonts w:ascii="Times New Roman"/>
          <w:b w:val="false"/>
          <w:i w:val="false"/>
          <w:color w:val="000000"/>
          <w:sz w:val="28"/>
        </w:rPr>
        <w:t>
      7) средний привес одной головы - 90 кг</w:t>
      </w:r>
    </w:p>
    <w:bookmarkEnd w:id="53"/>
    <w:bookmarkStart w:name="z61" w:id="54"/>
    <w:p>
      <w:pPr>
        <w:spacing w:after="0"/>
        <w:ind w:left="0"/>
        <w:jc w:val="both"/>
      </w:pPr>
      <w:r>
        <w:rPr>
          <w:rFonts w:ascii="Times New Roman"/>
          <w:b w:val="false"/>
          <w:i w:val="false"/>
          <w:color w:val="000000"/>
          <w:sz w:val="28"/>
        </w:rPr>
        <w:t>
      8) привес на все стадо за весь период – 3237 тонн.</w:t>
      </w:r>
    </w:p>
    <w:bookmarkEnd w:id="54"/>
    <w:bookmarkStart w:name="z62" w:id="55"/>
    <w:p>
      <w:pPr>
        <w:spacing w:after="0"/>
        <w:ind w:left="0"/>
        <w:jc w:val="both"/>
      </w:pPr>
      <w:r>
        <w:rPr>
          <w:rFonts w:ascii="Times New Roman"/>
          <w:b w:val="false"/>
          <w:i w:val="false"/>
          <w:color w:val="000000"/>
          <w:sz w:val="28"/>
        </w:rPr>
        <w:t xml:space="preserve">
      Данные о количестве гуртов, отар сформированных по видам сельскохозяйственных животных в разрезе сельских округов отображены в </w:t>
      </w:r>
      <w:r>
        <w:rPr>
          <w:rFonts w:ascii="Times New Roman"/>
          <w:b w:val="false"/>
          <w:i w:val="false"/>
          <w:color w:val="000000"/>
          <w:sz w:val="28"/>
        </w:rPr>
        <w:t>Приложении 8</w:t>
      </w:r>
      <w:r>
        <w:rPr>
          <w:rFonts w:ascii="Times New Roman"/>
          <w:b w:val="false"/>
          <w:i w:val="false"/>
          <w:color w:val="000000"/>
          <w:sz w:val="28"/>
        </w:rPr>
        <w:t xml:space="preserve"> к Плану по управлению и использованию пастбищ Улытауского района на 2018-2019 года.</w:t>
      </w:r>
    </w:p>
    <w:bookmarkEnd w:id="55"/>
    <w:bookmarkStart w:name="z63" w:id="56"/>
    <w:p>
      <w:pPr>
        <w:spacing w:after="0"/>
        <w:ind w:left="0"/>
        <w:jc w:val="left"/>
      </w:pPr>
      <w:r>
        <w:rPr>
          <w:rFonts w:ascii="Times New Roman"/>
          <w:b/>
          <w:i w:val="false"/>
          <w:color w:val="000000"/>
        </w:rPr>
        <w:t xml:space="preserve"> 6. Водопой, график водопоя</w:t>
      </w:r>
    </w:p>
    <w:bookmarkEnd w:id="56"/>
    <w:bookmarkStart w:name="z64" w:id="57"/>
    <w:p>
      <w:pPr>
        <w:spacing w:after="0"/>
        <w:ind w:left="0"/>
        <w:jc w:val="both"/>
      </w:pPr>
      <w:r>
        <w:rPr>
          <w:rFonts w:ascii="Times New Roman"/>
          <w:b w:val="false"/>
          <w:i w:val="false"/>
          <w:color w:val="000000"/>
          <w:sz w:val="28"/>
        </w:rPr>
        <w:t>
      Водопойные пункты размещают с учетом видов и групп выпасного поголовья животных, сезонности их использования участков, рельефа местности. При размещении вод источников необходимо учитывать удобные подходы к водопою и соблюдать санитарно-профилактические правила. В этих целях нельзя допускать размещение вод источников на заболоченных, затапливаемых и загрязненных участках, а также проектировать к обслуживанию из одного водопойного пункта не более 250 голов крупного рогатого скота или 2000 овец. Лучше всего, если животные имеют свободный доступ к воде и пьют в любое время.</w:t>
      </w:r>
    </w:p>
    <w:bookmarkEnd w:id="57"/>
    <w:bookmarkStart w:name="z65" w:id="58"/>
    <w:p>
      <w:pPr>
        <w:spacing w:after="0"/>
        <w:ind w:left="0"/>
        <w:jc w:val="both"/>
      </w:pPr>
      <w:r>
        <w:rPr>
          <w:rFonts w:ascii="Times New Roman"/>
          <w:b w:val="false"/>
          <w:i w:val="false"/>
          <w:color w:val="000000"/>
          <w:sz w:val="28"/>
        </w:rPr>
        <w:t>
      Лучшими источниками пастбищного водоснабжения являются реки, озера и пруды с проточной водой. Расчет потребности в воде по видам скота и сезонам года производится по нормам водопотребления, установленным для определенной породы животных.</w:t>
      </w:r>
    </w:p>
    <w:bookmarkEnd w:id="58"/>
    <w:bookmarkStart w:name="z66" w:id="59"/>
    <w:p>
      <w:pPr>
        <w:spacing w:after="0"/>
        <w:ind w:left="0"/>
        <w:jc w:val="both"/>
      </w:pPr>
      <w:r>
        <w:rPr>
          <w:rFonts w:ascii="Times New Roman"/>
          <w:b w:val="false"/>
          <w:i w:val="false"/>
          <w:color w:val="000000"/>
          <w:sz w:val="28"/>
        </w:rPr>
        <w:t xml:space="preserve">
      Среднесуточная норма потребления воды по видам сельскохозяйственных животных утверждена </w:t>
      </w:r>
      <w:r>
        <w:rPr>
          <w:rFonts w:ascii="Times New Roman"/>
          <w:b w:val="false"/>
          <w:i w:val="false"/>
          <w:color w:val="000000"/>
          <w:sz w:val="28"/>
        </w:rPr>
        <w:t xml:space="preserve">Приказом </w:t>
      </w:r>
      <w:r>
        <w:rPr>
          <w:rFonts w:ascii="Times New Roman"/>
          <w:b w:val="false"/>
          <w:i w:val="false"/>
          <w:color w:val="000000"/>
          <w:sz w:val="28"/>
        </w:rPr>
        <w:t>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(зарегистрировано в реестре государственной регистрации нормативных правовых актов № 15090):</w:t>
      </w:r>
    </w:p>
    <w:bookmarkEnd w:id="59"/>
    <w:bookmarkStart w:name="z67" w:id="60"/>
    <w:p>
      <w:pPr>
        <w:spacing w:after="0"/>
        <w:ind w:left="0"/>
        <w:jc w:val="both"/>
      </w:pPr>
      <w:r>
        <w:rPr>
          <w:rFonts w:ascii="Times New Roman"/>
          <w:b w:val="false"/>
          <w:i w:val="false"/>
          <w:color w:val="000000"/>
          <w:sz w:val="28"/>
        </w:rPr>
        <w:t>
      1) для крупного рогатого скота и лошадей 45-60 литров;</w:t>
      </w:r>
    </w:p>
    <w:bookmarkEnd w:id="60"/>
    <w:bookmarkStart w:name="z68" w:id="61"/>
    <w:p>
      <w:pPr>
        <w:spacing w:after="0"/>
        <w:ind w:left="0"/>
        <w:jc w:val="both"/>
      </w:pPr>
      <w:r>
        <w:rPr>
          <w:rFonts w:ascii="Times New Roman"/>
          <w:b w:val="false"/>
          <w:i w:val="false"/>
          <w:color w:val="000000"/>
          <w:sz w:val="28"/>
        </w:rPr>
        <w:t>
      2) для молодняка в возрасте 1-2 года 25-35 литров;</w:t>
      </w:r>
    </w:p>
    <w:bookmarkEnd w:id="61"/>
    <w:bookmarkStart w:name="z69" w:id="62"/>
    <w:p>
      <w:pPr>
        <w:spacing w:after="0"/>
        <w:ind w:left="0"/>
        <w:jc w:val="both"/>
      </w:pPr>
      <w:r>
        <w:rPr>
          <w:rFonts w:ascii="Times New Roman"/>
          <w:b w:val="false"/>
          <w:i w:val="false"/>
          <w:color w:val="000000"/>
          <w:sz w:val="28"/>
        </w:rPr>
        <w:t>
      3) для молодняка младше одного года 10-15 литров;</w:t>
      </w:r>
    </w:p>
    <w:bookmarkEnd w:id="62"/>
    <w:bookmarkStart w:name="z70" w:id="63"/>
    <w:p>
      <w:pPr>
        <w:spacing w:after="0"/>
        <w:ind w:left="0"/>
        <w:jc w:val="both"/>
      </w:pPr>
      <w:r>
        <w:rPr>
          <w:rFonts w:ascii="Times New Roman"/>
          <w:b w:val="false"/>
          <w:i w:val="false"/>
          <w:color w:val="000000"/>
          <w:sz w:val="28"/>
        </w:rPr>
        <w:t>
      4) для овец и коз 3-5 литров;</w:t>
      </w:r>
    </w:p>
    <w:bookmarkEnd w:id="63"/>
    <w:bookmarkStart w:name="z71" w:id="64"/>
    <w:p>
      <w:pPr>
        <w:spacing w:after="0"/>
        <w:ind w:left="0"/>
        <w:jc w:val="both"/>
      </w:pPr>
      <w:r>
        <w:rPr>
          <w:rFonts w:ascii="Times New Roman"/>
          <w:b w:val="false"/>
          <w:i w:val="false"/>
          <w:color w:val="000000"/>
          <w:sz w:val="28"/>
        </w:rPr>
        <w:t>
      5) для ягнят 1-2 литра.</w:t>
      </w:r>
    </w:p>
    <w:bookmarkEnd w:id="64"/>
    <w:bookmarkStart w:name="z72" w:id="65"/>
    <w:p>
      <w:pPr>
        <w:spacing w:after="0"/>
        <w:ind w:left="0"/>
        <w:jc w:val="both"/>
      </w:pPr>
      <w:r>
        <w:rPr>
          <w:rFonts w:ascii="Times New Roman"/>
          <w:b w:val="false"/>
          <w:i w:val="false"/>
          <w:color w:val="000000"/>
          <w:sz w:val="28"/>
        </w:rPr>
        <w:t>
      Допустимое расстояние от пастбища до водопоя для коров – 1,5 киллометров (далее - км), для телят 1 км, для молодняка крупного рогатого скота – 2,5 км, для овец и коз – 3 км, для лошадей и верблюдов до 4,6 км.</w:t>
      </w:r>
    </w:p>
    <w:bookmarkEnd w:id="65"/>
    <w:bookmarkStart w:name="z73" w:id="66"/>
    <w:p>
      <w:pPr>
        <w:spacing w:after="0"/>
        <w:ind w:left="0"/>
        <w:jc w:val="both"/>
      </w:pPr>
      <w:r>
        <w:rPr>
          <w:rFonts w:ascii="Times New Roman"/>
          <w:b w:val="false"/>
          <w:i w:val="false"/>
          <w:color w:val="000000"/>
          <w:sz w:val="28"/>
        </w:rPr>
        <w:t>
      Пастбищные земли Улытауского района полностью обеспечены водой. Имеются озера, родники, пруды и другие. Исторически сложилось, что все пастбища обеспечены реками, озерами и прудами с проточной водой, источниками водопоя.</w:t>
      </w:r>
    </w:p>
    <w:bookmarkEnd w:id="66"/>
    <w:bookmarkStart w:name="z74" w:id="67"/>
    <w:p>
      <w:pPr>
        <w:spacing w:after="0"/>
        <w:ind w:left="0"/>
        <w:jc w:val="both"/>
      </w:pPr>
      <w:r>
        <w:rPr>
          <w:rFonts w:ascii="Times New Roman"/>
          <w:b w:val="false"/>
          <w:i w:val="false"/>
          <w:color w:val="000000"/>
          <w:sz w:val="28"/>
        </w:rPr>
        <w:t>
      Устройство прогонов. Прогоны должны быть достаточной ширины, чтобы скот не теснился и не скучивался. Ширина прогонов на 100 голов для крупного рогатого скота 20-25 метров (далее - м), молодняка до одного года 10-15 м, табуна лошадей 15-20 м, для отары овец голов 30-35 м.</w:t>
      </w:r>
    </w:p>
    <w:bookmarkEnd w:id="67"/>
    <w:bookmarkStart w:name="z75" w:id="68"/>
    <w:p>
      <w:pPr>
        <w:spacing w:after="0"/>
        <w:ind w:left="0"/>
        <w:jc w:val="both"/>
      </w:pPr>
      <w:r>
        <w:rPr>
          <w:rFonts w:ascii="Times New Roman"/>
          <w:b w:val="false"/>
          <w:i w:val="false"/>
          <w:color w:val="000000"/>
          <w:sz w:val="28"/>
        </w:rPr>
        <w:t xml:space="preserve">
      Скотопрогоны предусматриваются для предупреждения вытаптывания травостоя естественных трав и посевов сельскохозяйственных культур. На пастбищных угодьях скотопрогоны, как правило, должны совмещаться с границами гуртовых (отарных) участков, полями пастбищеоборотов. </w:t>
      </w:r>
    </w:p>
    <w:bookmarkEnd w:id="68"/>
    <w:bookmarkStart w:name="z76" w:id="69"/>
    <w:p>
      <w:pPr>
        <w:spacing w:after="0"/>
        <w:ind w:left="0"/>
        <w:jc w:val="left"/>
      </w:pPr>
      <w:r>
        <w:rPr>
          <w:rFonts w:ascii="Times New Roman"/>
          <w:b/>
          <w:i w:val="false"/>
          <w:color w:val="000000"/>
        </w:rPr>
        <w:t xml:space="preserve"> 7. Размещение скотопрогонов</w:t>
      </w:r>
    </w:p>
    <w:bookmarkEnd w:id="69"/>
    <w:bookmarkStart w:name="z77" w:id="70"/>
    <w:p>
      <w:pPr>
        <w:spacing w:after="0"/>
        <w:ind w:left="0"/>
        <w:jc w:val="both"/>
      </w:pPr>
      <w:r>
        <w:rPr>
          <w:rFonts w:ascii="Times New Roman"/>
          <w:b w:val="false"/>
          <w:i w:val="false"/>
          <w:color w:val="000000"/>
          <w:sz w:val="28"/>
        </w:rPr>
        <w:t>
      Для перегона скота к местам выпаса, источникам водопоя, лагерям, фермам, из загона в загон проектируют скотопрогоны. Скотопрогоны размещают с расчетом обслуживания ими наибольшей площади и создания удобной и кратчайшей связи пастбищ с местами стоянки и водопоя скота.</w:t>
      </w:r>
    </w:p>
    <w:bookmarkEnd w:id="70"/>
    <w:bookmarkStart w:name="z78" w:id="71"/>
    <w:p>
      <w:pPr>
        <w:spacing w:after="0"/>
        <w:ind w:left="0"/>
        <w:jc w:val="both"/>
      </w:pPr>
      <w:r>
        <w:rPr>
          <w:rFonts w:ascii="Times New Roman"/>
          <w:b w:val="false"/>
          <w:i w:val="false"/>
          <w:color w:val="000000"/>
          <w:sz w:val="28"/>
        </w:rPr>
        <w:t xml:space="preserve">
      Предпочтительны прямолинейные скотопрогоны, без лишних изгибов и поворотов, с тупыми углами поворотов. Скотопрогоны необходимо размещать таким образом, чтобы они по возможности не пересекали рек, ручьев, канав, не проходили по заболоченным местам, по бровкам балок и крутых оврагов, без устройства через них переправ, а также по тальвегам балок. </w:t>
      </w:r>
    </w:p>
    <w:bookmarkEnd w:id="71"/>
    <w:bookmarkStart w:name="z79" w:id="72"/>
    <w:p>
      <w:pPr>
        <w:spacing w:after="0"/>
        <w:ind w:left="0"/>
        <w:jc w:val="both"/>
      </w:pPr>
      <w:r>
        <w:rPr>
          <w:rFonts w:ascii="Times New Roman"/>
          <w:b w:val="false"/>
          <w:i w:val="false"/>
          <w:color w:val="000000"/>
          <w:sz w:val="28"/>
        </w:rPr>
        <w:t>
      Ширина скотопрогонов зависит от вида животных, размера гуртов и отар, а также механического состава почв, степени сбитости травостоя и эрозионных процессов. Не следует совмещать скотопрогоны с дорожной сетью, а особенно с районными и областными дорогами.</w:t>
      </w:r>
    </w:p>
    <w:bookmarkEnd w:id="72"/>
    <w:bookmarkStart w:name="z80" w:id="73"/>
    <w:p>
      <w:pPr>
        <w:spacing w:after="0"/>
        <w:ind w:left="0"/>
        <w:jc w:val="both"/>
      </w:pPr>
      <w:r>
        <w:rPr>
          <w:rFonts w:ascii="Times New Roman"/>
          <w:b w:val="false"/>
          <w:i w:val="false"/>
          <w:color w:val="000000"/>
          <w:sz w:val="28"/>
        </w:rPr>
        <w:t>
      При необходимости проектом предусматривается профилирование скотопрогонов и залужение их наиболее устойчивыми к вытаптыванию травосмесями. Скотопрогоны должны проектироваться на расстоянии не ближе 2-3 км от животноводческих изоляторов, скотомогильников, населенных пунктов, 1,0-1,5 км от проезжих дорог и 0,5-1,0 км от многолетних насаждений. В силу природных инстинктов животные предпочитают двигаться при пастьбе в утренние часы на восход, а вечерние часы на закат солнца.</w:t>
      </w:r>
    </w:p>
    <w:bookmarkEnd w:id="73"/>
    <w:bookmarkStart w:name="z81" w:id="74"/>
    <w:p>
      <w:pPr>
        <w:spacing w:after="0"/>
        <w:ind w:left="0"/>
        <w:jc w:val="left"/>
      </w:pPr>
      <w:r>
        <w:rPr>
          <w:rFonts w:ascii="Times New Roman"/>
          <w:b/>
          <w:i w:val="false"/>
          <w:color w:val="000000"/>
        </w:rPr>
        <w:t xml:space="preserve"> 8. Ветеринарные объекты</w:t>
      </w:r>
    </w:p>
    <w:bookmarkEnd w:id="74"/>
    <w:bookmarkStart w:name="z82" w:id="75"/>
    <w:p>
      <w:pPr>
        <w:spacing w:after="0"/>
        <w:ind w:left="0"/>
        <w:jc w:val="both"/>
      </w:pPr>
      <w:r>
        <w:rPr>
          <w:rFonts w:ascii="Times New Roman"/>
          <w:b w:val="false"/>
          <w:i w:val="false"/>
          <w:color w:val="000000"/>
          <w:sz w:val="28"/>
        </w:rPr>
        <w:t xml:space="preserve">
      Устройство летних лагерей намечают в крупных сельскохозяйственных предприятиях при большой удаленности пастбищных участков от ферм на расстояния, превышающие допустимые перегоны животных. </w:t>
      </w:r>
    </w:p>
    <w:bookmarkEnd w:id="75"/>
    <w:bookmarkStart w:name="z83" w:id="76"/>
    <w:p>
      <w:pPr>
        <w:spacing w:after="0"/>
        <w:ind w:left="0"/>
        <w:jc w:val="both"/>
      </w:pPr>
      <w:r>
        <w:rPr>
          <w:rFonts w:ascii="Times New Roman"/>
          <w:b w:val="false"/>
          <w:i w:val="false"/>
          <w:color w:val="000000"/>
          <w:sz w:val="28"/>
        </w:rPr>
        <w:t xml:space="preserve">
      При этом скот ежедневно не перегоняют на фермы, а содержат в летних лагерях весь пастбищный период. Летний лагерь — это сезонный производственный центр. Он служит местом отдыха животных, доения, подкормки и проведения других производственных процессов. В лагерях в зависимости от их назначения и вида животных сооружают навесы, постройки для жилья, хранения продуктов и кормов, для искусственного осеменения животных. </w:t>
      </w:r>
    </w:p>
    <w:bookmarkEnd w:id="76"/>
    <w:bookmarkStart w:name="z84" w:id="77"/>
    <w:p>
      <w:pPr>
        <w:spacing w:after="0"/>
        <w:ind w:left="0"/>
        <w:jc w:val="both"/>
      </w:pPr>
      <w:r>
        <w:rPr>
          <w:rFonts w:ascii="Times New Roman"/>
          <w:b w:val="false"/>
          <w:i w:val="false"/>
          <w:color w:val="000000"/>
          <w:sz w:val="28"/>
        </w:rPr>
        <w:t xml:space="preserve">
      При выборе места под летний лагерь учитывают: </w:t>
      </w:r>
    </w:p>
    <w:bookmarkEnd w:id="77"/>
    <w:bookmarkStart w:name="z85" w:id="78"/>
    <w:p>
      <w:pPr>
        <w:spacing w:after="0"/>
        <w:ind w:left="0"/>
        <w:jc w:val="both"/>
      </w:pPr>
      <w:r>
        <w:rPr>
          <w:rFonts w:ascii="Times New Roman"/>
          <w:b w:val="false"/>
          <w:i w:val="false"/>
          <w:color w:val="000000"/>
          <w:sz w:val="28"/>
        </w:rPr>
        <w:t xml:space="preserve">
      1) необходимость размещения его в центре кормового массива, чтобы перегоны скота на пастбища и обратно и затраты на транспортировку зеленой массы с прилагерного севооборота были минимальными; </w:t>
      </w:r>
    </w:p>
    <w:bookmarkEnd w:id="78"/>
    <w:bookmarkStart w:name="z86" w:id="79"/>
    <w:p>
      <w:pPr>
        <w:spacing w:after="0"/>
        <w:ind w:left="0"/>
        <w:jc w:val="both"/>
      </w:pPr>
      <w:r>
        <w:rPr>
          <w:rFonts w:ascii="Times New Roman"/>
          <w:b w:val="false"/>
          <w:i w:val="false"/>
          <w:color w:val="000000"/>
          <w:sz w:val="28"/>
        </w:rPr>
        <w:t xml:space="preserve">
      2) месторасположение, которое должно быть удобным для организации водопоя скота, по возможности находиться вблизи водоема (озера, пруда), но на расстоянии, обусловленном природоохранными нормами; </w:t>
      </w:r>
    </w:p>
    <w:bookmarkEnd w:id="79"/>
    <w:bookmarkStart w:name="z87" w:id="80"/>
    <w:p>
      <w:pPr>
        <w:spacing w:after="0"/>
        <w:ind w:left="0"/>
        <w:jc w:val="both"/>
      </w:pPr>
      <w:r>
        <w:rPr>
          <w:rFonts w:ascii="Times New Roman"/>
          <w:b w:val="false"/>
          <w:i w:val="false"/>
          <w:color w:val="000000"/>
          <w:sz w:val="28"/>
        </w:rPr>
        <w:t xml:space="preserve">
      3) месторасположение площадки, отводимой под лагерь, которую выбирают на возвышенных и сухих местах, благополучных в санитарно-гигиеническом отношении с небольшим уклоном (до 2°градусов) для стока атмосферных вод, с глубоким залеганием грунтовых вод, пригодными для строительства производственных построек; </w:t>
      </w:r>
    </w:p>
    <w:bookmarkEnd w:id="80"/>
    <w:bookmarkStart w:name="z88" w:id="81"/>
    <w:p>
      <w:pPr>
        <w:spacing w:after="0"/>
        <w:ind w:left="0"/>
        <w:jc w:val="both"/>
      </w:pPr>
      <w:r>
        <w:rPr>
          <w:rFonts w:ascii="Times New Roman"/>
          <w:b w:val="false"/>
          <w:i w:val="false"/>
          <w:color w:val="000000"/>
          <w:sz w:val="28"/>
        </w:rPr>
        <w:t xml:space="preserve">
      4) защищенность месторасположения лагеря от холодных ветров массивами прилегающего леса или кустарника для отдыха животных во время жары или ветров, но в то же время оно должно быть хорошо продуваемым; </w:t>
      </w:r>
    </w:p>
    <w:bookmarkEnd w:id="81"/>
    <w:bookmarkStart w:name="z89" w:id="82"/>
    <w:p>
      <w:pPr>
        <w:spacing w:after="0"/>
        <w:ind w:left="0"/>
        <w:jc w:val="both"/>
      </w:pPr>
      <w:r>
        <w:rPr>
          <w:rFonts w:ascii="Times New Roman"/>
          <w:b w:val="false"/>
          <w:i w:val="false"/>
          <w:color w:val="000000"/>
          <w:sz w:val="28"/>
        </w:rPr>
        <w:t>
      5) хорошую транспортную связь лагеря с хозяйственным центром, особенно если в нем содержат дойных коров, но находиться он должен в стороне от магистральных дорог, источников распространения инфекционных заболеваний.</w:t>
      </w:r>
    </w:p>
    <w:bookmarkEnd w:id="82"/>
    <w:bookmarkStart w:name="z90" w:id="83"/>
    <w:p>
      <w:pPr>
        <w:spacing w:after="0"/>
        <w:ind w:left="0"/>
        <w:jc w:val="both"/>
      </w:pPr>
      <w:r>
        <w:rPr>
          <w:rFonts w:ascii="Times New Roman"/>
          <w:b w:val="false"/>
          <w:i w:val="false"/>
          <w:color w:val="000000"/>
          <w:sz w:val="28"/>
        </w:rPr>
        <w:t xml:space="preserve">
       Сведения о ветеринарно-санитарных объектах на территории Улытауского района представлены в </w:t>
      </w:r>
      <w:r>
        <w:rPr>
          <w:rFonts w:ascii="Times New Roman"/>
          <w:b w:val="false"/>
          <w:i w:val="false"/>
          <w:color w:val="000000"/>
          <w:sz w:val="28"/>
        </w:rPr>
        <w:t>Приложении 9</w:t>
      </w:r>
      <w:r>
        <w:rPr>
          <w:rFonts w:ascii="Times New Roman"/>
          <w:b w:val="false"/>
          <w:i w:val="false"/>
          <w:color w:val="000000"/>
          <w:sz w:val="28"/>
        </w:rPr>
        <w:t xml:space="preserve"> к Плану по управлению и использованию пастбищ Улытауского района на 2018-2019 года.</w:t>
      </w:r>
    </w:p>
    <w:bookmarkEnd w:id="83"/>
    <w:bookmarkStart w:name="z91" w:id="84"/>
    <w:p>
      <w:pPr>
        <w:spacing w:after="0"/>
        <w:ind w:left="0"/>
        <w:jc w:val="left"/>
      </w:pPr>
      <w:r>
        <w:rPr>
          <w:rFonts w:ascii="Times New Roman"/>
          <w:b/>
          <w:i w:val="false"/>
          <w:color w:val="000000"/>
        </w:rPr>
        <w:t xml:space="preserve"> 9. Выводы</w:t>
      </w:r>
    </w:p>
    <w:bookmarkEnd w:id="84"/>
    <w:bookmarkStart w:name="z92" w:id="8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20 февраля 2017 года "О пастбищах", пастбища расположенные в пределах территории поселков и сельских населенных пунктов, находящиеся в государственной собственности, предоставляются для удовлетворения нужд местного населения по содержанию маточного (дойного) поголовья и других сельскохозяйственных животных. Выпас на этих пастбищах других сельскохозяйственных животных допускается только при соблюдении предельно допустимых норм нагрузки на общую площадь пастбищ. Рациональное использование пастбищ сводится к тому, чтобы создать условия для получения высокой продуктивности пастбищ, сохранить ценный состав травостоя в течение длительного времени, обеспечить пастбищными кормами наибольшее количество животных и получить высокий выход животноводческой продукции. При таком важном значении пастбищного содержания скота вопросы рационального содержания пастбищ в высшей степени актуальны, тем более что продуктивность пастбищных угодий при правильном использовании их сильно возрастает. Так применение одной только загонной системы пастьбы дает возможность содержать скот на одной и той же площади на 20-30% больше, а при проведении всей системы рационального использования пастбищ (правильного стравливания травостоя, текущего ухода, введения пастбище оборота, применение загонной системы пастьбы) продуктивность естественных пастбищных угодий увеличивается в 2-3 раза.</w:t>
      </w:r>
    </w:p>
    <w:bookmarkEnd w:id="85"/>
    <w:bookmarkStart w:name="z93" w:id="86"/>
    <w:p>
      <w:pPr>
        <w:spacing w:after="0"/>
        <w:ind w:left="0"/>
        <w:jc w:val="both"/>
      </w:pPr>
      <w:r>
        <w:rPr>
          <w:rFonts w:ascii="Times New Roman"/>
          <w:b w:val="false"/>
          <w:i w:val="false"/>
          <w:color w:val="000000"/>
          <w:sz w:val="28"/>
        </w:rPr>
        <w:t>
      Пастбища — земельные участки в составе земель сельскохозяйственного назначения, а также земельные участки в составе других категорий земель, предоставляемые и используемые для круглогодичного или сезонного выпаса сельскохозяйственных животных.</w:t>
      </w:r>
    </w:p>
    <w:bookmarkEnd w:id="86"/>
    <w:bookmarkStart w:name="z94" w:id="87"/>
    <w:p>
      <w:pPr>
        <w:spacing w:after="0"/>
        <w:ind w:left="0"/>
        <w:jc w:val="both"/>
      </w:pPr>
      <w:r>
        <w:rPr>
          <w:rFonts w:ascii="Times New Roman"/>
          <w:b w:val="false"/>
          <w:i w:val="false"/>
          <w:color w:val="000000"/>
          <w:sz w:val="28"/>
        </w:rPr>
        <w:t>
      Для рациональго использования кормовых угодий необходимо:</w:t>
      </w:r>
    </w:p>
    <w:bookmarkEnd w:id="87"/>
    <w:bookmarkStart w:name="z95" w:id="88"/>
    <w:p>
      <w:pPr>
        <w:spacing w:after="0"/>
        <w:ind w:left="0"/>
        <w:jc w:val="both"/>
      </w:pPr>
      <w:r>
        <w:rPr>
          <w:rFonts w:ascii="Times New Roman"/>
          <w:b w:val="false"/>
          <w:i w:val="false"/>
          <w:color w:val="000000"/>
          <w:sz w:val="28"/>
        </w:rPr>
        <w:t>
      1) освоение и соблюдение пастбищеоборота, прекращение выпаса скота на сильно сбитых пастбищах до полного восстановления травостоя.</w:t>
      </w:r>
    </w:p>
    <w:bookmarkEnd w:id="88"/>
    <w:bookmarkStart w:name="z96" w:id="89"/>
    <w:p>
      <w:pPr>
        <w:spacing w:after="0"/>
        <w:ind w:left="0"/>
        <w:jc w:val="both"/>
      </w:pPr>
      <w:r>
        <w:rPr>
          <w:rFonts w:ascii="Times New Roman"/>
          <w:b w:val="false"/>
          <w:i w:val="false"/>
          <w:color w:val="000000"/>
          <w:sz w:val="28"/>
        </w:rPr>
        <w:t>
      2) запрещается сжигание старики и соломы на пастбищах и пашне, так как это наносит ущерб флоре и фауне.</w:t>
      </w:r>
    </w:p>
    <w:bookmarkEnd w:id="89"/>
    <w:bookmarkStart w:name="z97" w:id="90"/>
    <w:p>
      <w:pPr>
        <w:spacing w:after="0"/>
        <w:ind w:left="0"/>
        <w:jc w:val="both"/>
      </w:pPr>
      <w:r>
        <w:rPr>
          <w:rFonts w:ascii="Times New Roman"/>
          <w:b w:val="false"/>
          <w:i w:val="false"/>
          <w:color w:val="000000"/>
          <w:sz w:val="28"/>
        </w:rPr>
        <w:t xml:space="preserve">
      3) запрещается уничтожение кустарников, выполняющих охранную роль, сохраняющих земли от размыва. </w:t>
      </w:r>
    </w:p>
    <w:bookmarkEnd w:id="90"/>
    <w:bookmarkStart w:name="z98" w:id="91"/>
    <w:p>
      <w:pPr>
        <w:spacing w:after="0"/>
        <w:ind w:left="0"/>
        <w:jc w:val="both"/>
      </w:pPr>
      <w:r>
        <w:rPr>
          <w:rFonts w:ascii="Times New Roman"/>
          <w:b w:val="false"/>
          <w:i w:val="false"/>
          <w:color w:val="000000"/>
          <w:sz w:val="28"/>
        </w:rPr>
        <w:t>
      4) осуществлять сенокошение в целях заготовки кормов в случаях,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w:t>
      </w:r>
    </w:p>
    <w:bookmarkEnd w:id="91"/>
    <w:bookmarkStart w:name="z99" w:id="92"/>
    <w:p>
      <w:pPr>
        <w:spacing w:after="0"/>
        <w:ind w:left="0"/>
        <w:jc w:val="both"/>
      </w:pPr>
      <w:r>
        <w:rPr>
          <w:rFonts w:ascii="Times New Roman"/>
          <w:b w:val="false"/>
          <w:i w:val="false"/>
          <w:color w:val="000000"/>
          <w:sz w:val="28"/>
        </w:rPr>
        <w:t>
      5) рационально использовать пастбища по их целевому назначению в соответствии с условиями предоставления пастбищ.</w:t>
      </w:r>
    </w:p>
    <w:bookmarkEnd w:id="92"/>
    <w:bookmarkStart w:name="z100" w:id="93"/>
    <w:p>
      <w:pPr>
        <w:spacing w:after="0"/>
        <w:ind w:left="0"/>
        <w:jc w:val="both"/>
      </w:pPr>
      <w:r>
        <w:rPr>
          <w:rFonts w:ascii="Times New Roman"/>
          <w:b w:val="false"/>
          <w:i w:val="false"/>
          <w:color w:val="000000"/>
          <w:sz w:val="28"/>
        </w:rPr>
        <w:t xml:space="preserve">
      На территории Улытауского района обеспечение пастбищами сельских округов и данные о численности поголовья сельскохозяйственных животных владельцев личных подсобных хозяйств представлены в </w:t>
      </w:r>
      <w:r>
        <w:rPr>
          <w:rFonts w:ascii="Times New Roman"/>
          <w:b w:val="false"/>
          <w:i w:val="false"/>
          <w:color w:val="000000"/>
          <w:sz w:val="28"/>
        </w:rPr>
        <w:t>Приложении 10</w:t>
      </w:r>
      <w:r>
        <w:rPr>
          <w:rFonts w:ascii="Times New Roman"/>
          <w:b w:val="false"/>
          <w:i w:val="false"/>
          <w:color w:val="000000"/>
          <w:sz w:val="28"/>
        </w:rPr>
        <w:t xml:space="preserve"> к Плану по управлению и использованию пастбищ Улытауского района на 2018-2019 года.</w:t>
      </w:r>
    </w:p>
    <w:bookmarkEnd w:id="93"/>
    <w:bookmarkStart w:name="z101" w:id="94"/>
    <w:p>
      <w:pPr>
        <w:spacing w:after="0"/>
        <w:ind w:left="0"/>
        <w:jc w:val="both"/>
      </w:pPr>
      <w:r>
        <w:rPr>
          <w:rFonts w:ascii="Times New Roman"/>
          <w:b w:val="false"/>
          <w:i w:val="false"/>
          <w:color w:val="000000"/>
          <w:sz w:val="28"/>
        </w:rPr>
        <w:t xml:space="preserve">
      Нагрузка на общую площадь пастбищ утверждена </w:t>
      </w:r>
      <w:r>
        <w:rPr>
          <w:rFonts w:ascii="Times New Roman"/>
          <w:b w:val="false"/>
          <w:i w:val="false"/>
          <w:color w:val="000000"/>
          <w:sz w:val="28"/>
        </w:rPr>
        <w:t xml:space="preserve">Приказом </w:t>
      </w:r>
      <w:r>
        <w:rPr>
          <w:rFonts w:ascii="Times New Roman"/>
          <w:b w:val="false"/>
          <w:i w:val="false"/>
          <w:color w:val="000000"/>
          <w:sz w:val="28"/>
        </w:rPr>
        <w:t>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(зарегистрировано в реестре государственной регистрации нормативных правовых актов № 11064). В целом по району обеспеченность пастбищами достаточна для ведения животноводства. Так как имеются огромные земли запаса пастбищ 6 133 823 га.</w:t>
      </w:r>
    </w:p>
    <w:bookmarkEnd w:id="94"/>
    <w:bookmarkStart w:name="z102" w:id="95"/>
    <w:p>
      <w:pPr>
        <w:spacing w:after="0"/>
        <w:ind w:left="0"/>
        <w:jc w:val="both"/>
      </w:pPr>
      <w:r>
        <w:rPr>
          <w:rFonts w:ascii="Times New Roman"/>
          <w:b w:val="false"/>
          <w:i w:val="false"/>
          <w:color w:val="000000"/>
          <w:sz w:val="28"/>
        </w:rPr>
        <w:t>
      План по управлению пастбищами и их использованию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При разработке Плана по управлению пастбищами и их использованию учитывались традиции выпаса сельскохозяйственных животных на соответствующих территориях административно-территориальных единиц.</w:t>
      </w:r>
    </w:p>
    <w:bookmarkEnd w:id="95"/>
    <w:bookmarkStart w:name="z103" w:id="96"/>
    <w:p>
      <w:pPr>
        <w:spacing w:after="0"/>
        <w:ind w:left="0"/>
        <w:jc w:val="both"/>
      </w:pPr>
      <w:r>
        <w:rPr>
          <w:rFonts w:ascii="Times New Roman"/>
          <w:b w:val="false"/>
          <w:i w:val="false"/>
          <w:color w:val="000000"/>
          <w:sz w:val="28"/>
        </w:rPr>
        <w:t>
      План по управлению пастбищами и их использованию включает:</w:t>
      </w:r>
    </w:p>
    <w:bookmarkEnd w:id="96"/>
    <w:bookmarkStart w:name="z104" w:id="97"/>
    <w:p>
      <w:pPr>
        <w:spacing w:after="0"/>
        <w:ind w:left="0"/>
        <w:jc w:val="both"/>
      </w:pPr>
      <w:r>
        <w:rPr>
          <w:rFonts w:ascii="Times New Roman"/>
          <w:b w:val="false"/>
          <w:i w:val="false"/>
          <w:color w:val="000000"/>
          <w:sz w:val="28"/>
        </w:rPr>
        <w:t xml:space="preserve">
      1) схемы (карта) расположения пастбищ на территории административно-территориальных единиц в разрезе категорий земель, собственников земельных участков и землепользователей на основании правоустанавливающих документов и карты с обозначением внешних и внутренних границ и площадей пастбищ, в том числе сезонных, объектов пастбищной инфраструктуры представлены согласно </w:t>
      </w:r>
      <w:r>
        <w:rPr>
          <w:rFonts w:ascii="Times New Roman"/>
          <w:b w:val="false"/>
          <w:i w:val="false"/>
          <w:color w:val="000000"/>
          <w:sz w:val="28"/>
        </w:rPr>
        <w:t>Приложениям 11</w:t>
      </w:r>
      <w:r>
        <w:rPr>
          <w:rFonts w:ascii="Times New Roman"/>
          <w:b w:val="false"/>
          <w:i w:val="false"/>
          <w:color w:val="000000"/>
          <w:sz w:val="28"/>
        </w:rPr>
        <w:t>-</w:t>
      </w:r>
      <w:r>
        <w:rPr>
          <w:rFonts w:ascii="Times New Roman"/>
          <w:b w:val="false"/>
          <w:i w:val="false"/>
          <w:color w:val="000000"/>
          <w:sz w:val="28"/>
        </w:rPr>
        <w:t>30</w:t>
      </w:r>
      <w:r>
        <w:rPr>
          <w:rFonts w:ascii="Times New Roman"/>
          <w:b w:val="false"/>
          <w:i w:val="false"/>
          <w:color w:val="000000"/>
          <w:sz w:val="28"/>
        </w:rPr>
        <w:t xml:space="preserve"> к Плану по управлению и использованию пастбищ Улытауского района на 2018-2019 года;</w:t>
      </w:r>
    </w:p>
    <w:bookmarkEnd w:id="97"/>
    <w:bookmarkStart w:name="z105" w:id="98"/>
    <w:p>
      <w:pPr>
        <w:spacing w:after="0"/>
        <w:ind w:left="0"/>
        <w:jc w:val="both"/>
      </w:pPr>
      <w:r>
        <w:rPr>
          <w:rFonts w:ascii="Times New Roman"/>
          <w:b w:val="false"/>
          <w:i w:val="false"/>
          <w:color w:val="000000"/>
          <w:sz w:val="28"/>
        </w:rPr>
        <w:t xml:space="preserve">
      2) приемлемые схемы пастбищеоборотов и схемы доступа пастбище пользователей к водоисточникам, представлены согласно </w:t>
      </w:r>
      <w:r>
        <w:rPr>
          <w:rFonts w:ascii="Times New Roman"/>
          <w:b w:val="false"/>
          <w:i w:val="false"/>
          <w:color w:val="000000"/>
          <w:sz w:val="28"/>
        </w:rPr>
        <w:t>Приложениям 31</w:t>
      </w:r>
      <w:r>
        <w:rPr>
          <w:rFonts w:ascii="Times New Roman"/>
          <w:b w:val="false"/>
          <w:i w:val="false"/>
          <w:color w:val="000000"/>
          <w:sz w:val="28"/>
        </w:rPr>
        <w:t>-</w:t>
      </w:r>
      <w:r>
        <w:rPr>
          <w:rFonts w:ascii="Times New Roman"/>
          <w:b w:val="false"/>
          <w:i w:val="false"/>
          <w:color w:val="000000"/>
          <w:sz w:val="28"/>
        </w:rPr>
        <w:t xml:space="preserve">50 </w:t>
      </w:r>
      <w:r>
        <w:rPr>
          <w:rFonts w:ascii="Times New Roman"/>
          <w:b w:val="false"/>
          <w:i w:val="false"/>
          <w:color w:val="000000"/>
          <w:sz w:val="28"/>
        </w:rPr>
        <w:t>к Плану по управлению и использованию пастбищ Улытауского района на 2018-2019 года;</w:t>
      </w:r>
    </w:p>
    <w:bookmarkEnd w:id="98"/>
    <w:bookmarkStart w:name="z106" w:id="99"/>
    <w:p>
      <w:pPr>
        <w:spacing w:after="0"/>
        <w:ind w:left="0"/>
        <w:jc w:val="both"/>
      </w:pPr>
      <w:r>
        <w:rPr>
          <w:rFonts w:ascii="Times New Roman"/>
          <w:b w:val="false"/>
          <w:i w:val="false"/>
          <w:color w:val="000000"/>
          <w:sz w:val="28"/>
        </w:rPr>
        <w:t xml:space="preserve">
      3) схемы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и схемы размещения поголовья сельскохозяйственных животных на отгонных пастбищах физических и юридических лиц, не обеспеченных пастбищами, расположенными при поселках и сельских округах представлены в </w:t>
      </w:r>
      <w:r>
        <w:rPr>
          <w:rFonts w:ascii="Times New Roman"/>
          <w:b w:val="false"/>
          <w:i w:val="false"/>
          <w:color w:val="000000"/>
          <w:sz w:val="28"/>
        </w:rPr>
        <w:t>Приложениях 51</w:t>
      </w:r>
      <w:r>
        <w:rPr>
          <w:rFonts w:ascii="Times New Roman"/>
          <w:b w:val="false"/>
          <w:i w:val="false"/>
          <w:color w:val="000000"/>
          <w:sz w:val="28"/>
        </w:rPr>
        <w:t>-</w:t>
      </w:r>
      <w:r>
        <w:rPr>
          <w:rFonts w:ascii="Times New Roman"/>
          <w:b w:val="false"/>
          <w:i w:val="false"/>
          <w:color w:val="000000"/>
          <w:sz w:val="28"/>
        </w:rPr>
        <w:t xml:space="preserve">70 </w:t>
      </w:r>
      <w:r>
        <w:rPr>
          <w:rFonts w:ascii="Times New Roman"/>
          <w:b w:val="false"/>
          <w:i w:val="false"/>
          <w:color w:val="000000"/>
          <w:sz w:val="28"/>
        </w:rPr>
        <w:t>к Плану по управлению и использованию пастбищ Улытауского района на 2018-2019 года.</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Плану по управлению и </w:t>
            </w:r>
            <w:r>
              <w:br/>
            </w:r>
            <w:r>
              <w:rPr>
                <w:rFonts w:ascii="Times New Roman"/>
                <w:b w:val="false"/>
                <w:i w:val="false"/>
                <w:color w:val="000000"/>
                <w:sz w:val="20"/>
              </w:rPr>
              <w:t xml:space="preserve">использованию пастбищ </w:t>
            </w:r>
            <w:r>
              <w:br/>
            </w:r>
            <w:r>
              <w:rPr>
                <w:rFonts w:ascii="Times New Roman"/>
                <w:b w:val="false"/>
                <w:i w:val="false"/>
                <w:color w:val="000000"/>
                <w:sz w:val="20"/>
              </w:rPr>
              <w:t xml:space="preserve">Улытауского района на 2018-2019 годы </w:t>
            </w:r>
            <w:r>
              <w:br/>
            </w:r>
          </w:p>
        </w:tc>
      </w:tr>
    </w:tbl>
    <w:bookmarkStart w:name="z108" w:id="100"/>
    <w:p>
      <w:pPr>
        <w:spacing w:after="0"/>
        <w:ind w:left="0"/>
        <w:jc w:val="left"/>
      </w:pPr>
      <w:r>
        <w:rPr>
          <w:rFonts w:ascii="Times New Roman"/>
          <w:b/>
          <w:i w:val="false"/>
          <w:color w:val="000000"/>
        </w:rPr>
        <w:t xml:space="preserve"> Территория Улытауского района по категориям земель</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 п/п</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пастбища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1</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земель сельскохозяйственного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2</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3</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промышленности, транпорта, связи и иного несельскохозяйственного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4</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6 133 823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5</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лесного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6</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особо - охраняемых, природных территорий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7</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используемые землепользователями других районов, областей государств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2 813 939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12 293 105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11 512 653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Плану по управлению и </w:t>
            </w:r>
            <w:r>
              <w:br/>
            </w:r>
            <w:r>
              <w:rPr>
                <w:rFonts w:ascii="Times New Roman"/>
                <w:b w:val="false"/>
                <w:i w:val="false"/>
                <w:color w:val="000000"/>
                <w:sz w:val="20"/>
              </w:rPr>
              <w:t xml:space="preserve">использованию пастбищ </w:t>
            </w:r>
            <w:r>
              <w:br/>
            </w:r>
            <w:r>
              <w:rPr>
                <w:rFonts w:ascii="Times New Roman"/>
                <w:b w:val="false"/>
                <w:i w:val="false"/>
                <w:color w:val="000000"/>
                <w:sz w:val="20"/>
              </w:rPr>
              <w:t>Улытауского района на 2018-2019 годы</w:t>
            </w:r>
            <w:r>
              <w:br/>
            </w:r>
          </w:p>
        </w:tc>
      </w:tr>
    </w:tbl>
    <w:bookmarkStart w:name="z119" w:id="109"/>
    <w:p>
      <w:pPr>
        <w:spacing w:after="0"/>
        <w:ind w:left="0"/>
        <w:jc w:val="left"/>
      </w:pPr>
      <w:r>
        <w:rPr>
          <w:rFonts w:ascii="Times New Roman"/>
          <w:b/>
          <w:i w:val="false"/>
          <w:color w:val="000000"/>
        </w:rPr>
        <w:t xml:space="preserve"> Наименование сельских округов и населенных пунктов</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Сельский округ и поселки</w:t>
            </w:r>
          </w:p>
          <w:bookmarkEnd w:id="1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населенные пункты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xml:space="preserve">
Амангельдинский </w:t>
            </w:r>
          </w:p>
          <w:bookmarkEnd w:id="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Боздак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xml:space="preserve">
Терсакканский </w:t>
            </w:r>
          </w:p>
          <w:bookmarkEnd w:id="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xml:space="preserve">
Коргасынский </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Унгирли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xml:space="preserve">
Улытауский </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Кызыл уй, Талдысай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xml:space="preserve">
Егиндинский </w:t>
            </w:r>
          </w:p>
          <w:bookmarkEnd w:id="1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xml:space="preserve">
Алгабасский </w:t>
            </w:r>
          </w:p>
          <w:bookmarkEnd w:id="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xml:space="preserve">
Сарысуйский </w:t>
            </w:r>
          </w:p>
          <w:bookmarkEnd w:id="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Туйемойнак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xml:space="preserve">
Борсенгирский </w:t>
            </w:r>
          </w:p>
          <w:bookmarkEnd w:id="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xml:space="preserve">
Мибулакский </w:t>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Аккенсе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xml:space="preserve">
Жанкелдинский </w:t>
            </w:r>
          </w:p>
          <w:bookmarkEnd w:id="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Кызылуй, Талдыкудык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xml:space="preserve">
Коскольский </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Кулжанбай, Киик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Жезды</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Карсакбай</w:t>
            </w:r>
          </w:p>
          <w:bookmarkEnd w:id="1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Актас</w:t>
            </w:r>
          </w:p>
          <w:bookmarkEnd w:id="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xml:space="preserve">
Каракенгирский </w:t>
            </w:r>
          </w:p>
          <w:bookmarkEnd w:id="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Плану по управлению и </w:t>
            </w:r>
            <w:r>
              <w:br/>
            </w:r>
            <w:r>
              <w:rPr>
                <w:rFonts w:ascii="Times New Roman"/>
                <w:b w:val="false"/>
                <w:i w:val="false"/>
                <w:color w:val="000000"/>
                <w:sz w:val="20"/>
              </w:rPr>
              <w:t xml:space="preserve">использованию пастбищ </w:t>
            </w:r>
            <w:r>
              <w:br/>
            </w:r>
            <w:r>
              <w:rPr>
                <w:rFonts w:ascii="Times New Roman"/>
                <w:b w:val="false"/>
                <w:i w:val="false"/>
                <w:color w:val="000000"/>
                <w:sz w:val="20"/>
              </w:rPr>
              <w:t>Улытауского района на 2018-2019 годы</w:t>
            </w:r>
            <w:r>
              <w:br/>
            </w:r>
          </w:p>
        </w:tc>
      </w:tr>
    </w:tbl>
    <w:bookmarkStart w:name="z137" w:id="126"/>
    <w:p>
      <w:pPr>
        <w:spacing w:after="0"/>
        <w:ind w:left="0"/>
        <w:jc w:val="left"/>
      </w:pPr>
      <w:r>
        <w:rPr>
          <w:rFonts w:ascii="Times New Roman"/>
          <w:b/>
          <w:i w:val="false"/>
          <w:color w:val="000000"/>
        </w:rPr>
        <w:t xml:space="preserve"> Численность населения Улытауского района в разрезе сельских округов</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8"/>
          <w:p>
            <w:pPr>
              <w:spacing w:after="20"/>
              <w:ind w:left="20"/>
              <w:jc w:val="both"/>
            </w:pPr>
            <w:r>
              <w:rPr>
                <w:rFonts w:ascii="Times New Roman"/>
                <w:b w:val="false"/>
                <w:i w:val="false"/>
                <w:color w:val="000000"/>
                <w:sz w:val="20"/>
              </w:rPr>
              <w:t>
1</w:t>
            </w:r>
          </w:p>
          <w:bookmarkEnd w:id="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2</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Мибулакский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3</w:t>
            </w:r>
          </w:p>
          <w:bookmarkEnd w:id="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Карсакбай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4</w:t>
            </w:r>
          </w:p>
          <w:bookmarkEnd w:id="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Жанкелдинский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5</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Актас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6</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Коргасынский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r>
              <w:rPr>
                <w:rFonts w:ascii="Times New Roman"/>
                <w:b w:val="false"/>
                <w:i w:val="false"/>
                <w:color w:val="000000"/>
                <w:sz w:val="20"/>
              </w:rPr>
              <w:t>
7</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Терсакканский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8</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r>
              <w:rPr>
                <w:rFonts w:ascii="Times New Roman"/>
                <w:b w:val="false"/>
                <w:i w:val="false"/>
                <w:color w:val="000000"/>
                <w:sz w:val="20"/>
              </w:rPr>
              <w:t>
9</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Коскольский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7"/>
          <w:p>
            <w:pPr>
              <w:spacing w:after="20"/>
              <w:ind w:left="20"/>
              <w:jc w:val="both"/>
            </w:pPr>
            <w:r>
              <w:rPr>
                <w:rFonts w:ascii="Times New Roman"/>
                <w:b w:val="false"/>
                <w:i w:val="false"/>
                <w:color w:val="000000"/>
                <w:sz w:val="20"/>
              </w:rPr>
              <w:t>
10</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8"/>
          <w:p>
            <w:pPr>
              <w:spacing w:after="20"/>
              <w:ind w:left="20"/>
              <w:jc w:val="both"/>
            </w:pPr>
            <w:r>
              <w:rPr>
                <w:rFonts w:ascii="Times New Roman"/>
                <w:b w:val="false"/>
                <w:i w:val="false"/>
                <w:color w:val="000000"/>
                <w:sz w:val="20"/>
              </w:rPr>
              <w:t>
11</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Борсенгирский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9"/>
          <w:p>
            <w:pPr>
              <w:spacing w:after="20"/>
              <w:ind w:left="20"/>
              <w:jc w:val="both"/>
            </w:pPr>
            <w:r>
              <w:rPr>
                <w:rFonts w:ascii="Times New Roman"/>
                <w:b w:val="false"/>
                <w:i w:val="false"/>
                <w:color w:val="000000"/>
                <w:sz w:val="20"/>
              </w:rPr>
              <w:t>
12</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Жезды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0"/>
          <w:p>
            <w:pPr>
              <w:spacing w:after="20"/>
              <w:ind w:left="20"/>
              <w:jc w:val="both"/>
            </w:pPr>
            <w:r>
              <w:rPr>
                <w:rFonts w:ascii="Times New Roman"/>
                <w:b w:val="false"/>
                <w:i w:val="false"/>
                <w:color w:val="000000"/>
                <w:sz w:val="20"/>
              </w:rPr>
              <w:t>
13</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1"/>
          <w:p>
            <w:pPr>
              <w:spacing w:after="20"/>
              <w:ind w:left="20"/>
              <w:jc w:val="both"/>
            </w:pPr>
            <w:r>
              <w:rPr>
                <w:rFonts w:ascii="Times New Roman"/>
                <w:b w:val="false"/>
                <w:i w:val="false"/>
                <w:color w:val="000000"/>
                <w:sz w:val="20"/>
              </w:rPr>
              <w:t>
14</w:t>
            </w:r>
          </w:p>
          <w:bookmarkEnd w:id="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Каракенгирский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2"/>
          <w:p>
            <w:pPr>
              <w:spacing w:after="20"/>
              <w:ind w:left="20"/>
              <w:jc w:val="both"/>
            </w:pPr>
            <w:r>
              <w:rPr>
                <w:rFonts w:ascii="Times New Roman"/>
                <w:b w:val="false"/>
                <w:i w:val="false"/>
                <w:color w:val="000000"/>
                <w:sz w:val="20"/>
              </w:rPr>
              <w:t>
15</w:t>
            </w:r>
          </w:p>
          <w:bookmarkEnd w:id="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Аманкельдинский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району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Плану по управлению и </w:t>
            </w:r>
            <w:r>
              <w:br/>
            </w:r>
            <w:r>
              <w:rPr>
                <w:rFonts w:ascii="Times New Roman"/>
                <w:b w:val="false"/>
                <w:i w:val="false"/>
                <w:color w:val="000000"/>
                <w:sz w:val="20"/>
              </w:rPr>
              <w:t xml:space="preserve">использованию пастбищ </w:t>
            </w:r>
            <w:r>
              <w:br/>
            </w:r>
            <w:r>
              <w:rPr>
                <w:rFonts w:ascii="Times New Roman"/>
                <w:b w:val="false"/>
                <w:i w:val="false"/>
                <w:color w:val="000000"/>
                <w:sz w:val="20"/>
              </w:rPr>
              <w:t>Улытауского района на 2018-2019 годы</w:t>
            </w:r>
            <w:r>
              <w:br/>
            </w:r>
          </w:p>
        </w:tc>
      </w:tr>
    </w:tbl>
    <w:bookmarkStart w:name="z156" w:id="143"/>
    <w:p>
      <w:pPr>
        <w:spacing w:after="0"/>
        <w:ind w:left="0"/>
        <w:jc w:val="left"/>
      </w:pPr>
      <w:r>
        <w:rPr>
          <w:rFonts w:ascii="Times New Roman"/>
          <w:b/>
          <w:i w:val="false"/>
          <w:color w:val="000000"/>
        </w:rPr>
        <w:t xml:space="preserve"> Коэффициент пересчета в условные головы сельскохозяйственных животных</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Виды животных</w:t>
            </w:r>
          </w:p>
          <w:bookmarkEnd w:id="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перевода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Крупный рогатый скот</w:t>
            </w:r>
          </w:p>
          <w:bookmarkEnd w:id="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Овцы и козы</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Лошади</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Плану по управлению и </w:t>
            </w:r>
            <w:r>
              <w:br/>
            </w:r>
            <w:r>
              <w:rPr>
                <w:rFonts w:ascii="Times New Roman"/>
                <w:b w:val="false"/>
                <w:i w:val="false"/>
                <w:color w:val="000000"/>
                <w:sz w:val="20"/>
              </w:rPr>
              <w:t xml:space="preserve">использованию пастбищ </w:t>
            </w:r>
            <w:r>
              <w:br/>
            </w:r>
            <w:r>
              <w:rPr>
                <w:rFonts w:ascii="Times New Roman"/>
                <w:b w:val="false"/>
                <w:i w:val="false"/>
                <w:color w:val="000000"/>
                <w:sz w:val="20"/>
              </w:rPr>
              <w:t>Улытауского района на 2018-2019 годы</w:t>
            </w:r>
            <w:r>
              <w:br/>
            </w:r>
          </w:p>
        </w:tc>
      </w:tr>
    </w:tbl>
    <w:bookmarkStart w:name="z162" w:id="148"/>
    <w:p>
      <w:pPr>
        <w:spacing w:after="0"/>
        <w:ind w:left="0"/>
        <w:jc w:val="left"/>
      </w:pPr>
      <w:r>
        <w:rPr>
          <w:rFonts w:ascii="Times New Roman"/>
          <w:b/>
          <w:i w:val="false"/>
          <w:color w:val="000000"/>
        </w:rPr>
        <w:t xml:space="preserve"> Численность поголовья сельскохозяйственных животных в разрезе сельских округов, владельцев крестьянских и личных подсобных хозяйств</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9"/>
          <w:p>
            <w:pPr>
              <w:spacing w:after="20"/>
              <w:ind w:left="20"/>
              <w:jc w:val="both"/>
            </w:pPr>
            <w:r>
              <w:rPr>
                <w:rFonts w:ascii="Times New Roman"/>
                <w:b w:val="false"/>
                <w:i w:val="false"/>
                <w:color w:val="000000"/>
                <w:sz w:val="20"/>
              </w:rPr>
              <w:t>
№ п/п</w:t>
            </w:r>
          </w:p>
          <w:bookmarkEnd w:id="149"/>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0"/>
          <w:p>
            <w:pPr>
              <w:spacing w:after="20"/>
              <w:ind w:left="20"/>
              <w:jc w:val="both"/>
            </w:pPr>
            <w:r>
              <w:rPr>
                <w:rFonts w:ascii="Times New Roman"/>
                <w:b w:val="false"/>
                <w:i w:val="false"/>
                <w:color w:val="000000"/>
                <w:sz w:val="20"/>
              </w:rPr>
              <w:t>
1</w:t>
            </w:r>
          </w:p>
          <w:bookmarkEnd w:id="15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Улытауский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1"/>
          <w:p>
            <w:pPr>
              <w:spacing w:after="20"/>
              <w:ind w:left="20"/>
              <w:jc w:val="both"/>
            </w:pPr>
            <w:r>
              <w:rPr>
                <w:rFonts w:ascii="Times New Roman"/>
                <w:b w:val="false"/>
                <w:i w:val="false"/>
                <w:color w:val="000000"/>
                <w:sz w:val="20"/>
              </w:rPr>
              <w:t>
2</w:t>
            </w:r>
          </w:p>
          <w:bookmarkEnd w:id="15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Актасский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2"/>
          <w:p>
            <w:pPr>
              <w:spacing w:after="20"/>
              <w:ind w:left="20"/>
              <w:jc w:val="both"/>
            </w:pPr>
            <w:r>
              <w:rPr>
                <w:rFonts w:ascii="Times New Roman"/>
                <w:b w:val="false"/>
                <w:i w:val="false"/>
                <w:color w:val="000000"/>
                <w:sz w:val="20"/>
              </w:rPr>
              <w:t>
3</w:t>
            </w:r>
          </w:p>
          <w:bookmarkEnd w:id="15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Алгабасский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3"/>
          <w:p>
            <w:pPr>
              <w:spacing w:after="20"/>
              <w:ind w:left="20"/>
              <w:jc w:val="both"/>
            </w:pPr>
            <w:r>
              <w:rPr>
                <w:rFonts w:ascii="Times New Roman"/>
                <w:b w:val="false"/>
                <w:i w:val="false"/>
                <w:color w:val="000000"/>
                <w:sz w:val="20"/>
              </w:rPr>
              <w:t>
4</w:t>
            </w:r>
          </w:p>
          <w:bookmarkEnd w:id="15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Борсенгирский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4"/>
          <w:p>
            <w:pPr>
              <w:spacing w:after="20"/>
              <w:ind w:left="20"/>
              <w:jc w:val="both"/>
            </w:pPr>
            <w:r>
              <w:rPr>
                <w:rFonts w:ascii="Times New Roman"/>
                <w:b w:val="false"/>
                <w:i w:val="false"/>
                <w:color w:val="000000"/>
                <w:sz w:val="20"/>
              </w:rPr>
              <w:t>
5</w:t>
            </w:r>
          </w:p>
          <w:bookmarkEnd w:id="1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Егиндинсий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5"/>
          <w:p>
            <w:pPr>
              <w:spacing w:after="20"/>
              <w:ind w:left="20"/>
              <w:jc w:val="both"/>
            </w:pPr>
            <w:r>
              <w:rPr>
                <w:rFonts w:ascii="Times New Roman"/>
                <w:b w:val="false"/>
                <w:i w:val="false"/>
                <w:color w:val="000000"/>
                <w:sz w:val="20"/>
              </w:rPr>
              <w:t>
6</w:t>
            </w:r>
          </w:p>
          <w:bookmarkEnd w:id="15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Жанкелдинский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6"/>
          <w:p>
            <w:pPr>
              <w:spacing w:after="20"/>
              <w:ind w:left="20"/>
              <w:jc w:val="both"/>
            </w:pPr>
            <w:r>
              <w:rPr>
                <w:rFonts w:ascii="Times New Roman"/>
                <w:b w:val="false"/>
                <w:i w:val="false"/>
                <w:color w:val="000000"/>
                <w:sz w:val="20"/>
              </w:rPr>
              <w:t>
7</w:t>
            </w:r>
          </w:p>
          <w:bookmarkEnd w:id="15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Жездинская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7"/>
          <w:p>
            <w:pPr>
              <w:spacing w:after="20"/>
              <w:ind w:left="20"/>
              <w:jc w:val="both"/>
            </w:pPr>
            <w:r>
              <w:rPr>
                <w:rFonts w:ascii="Times New Roman"/>
                <w:b w:val="false"/>
                <w:i w:val="false"/>
                <w:color w:val="000000"/>
                <w:sz w:val="20"/>
              </w:rPr>
              <w:t>
8</w:t>
            </w:r>
          </w:p>
          <w:bookmarkEnd w:id="15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Аманкелдинский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8"/>
          <w:p>
            <w:pPr>
              <w:spacing w:after="20"/>
              <w:ind w:left="20"/>
              <w:jc w:val="both"/>
            </w:pPr>
            <w:r>
              <w:rPr>
                <w:rFonts w:ascii="Times New Roman"/>
                <w:b w:val="false"/>
                <w:i w:val="false"/>
                <w:color w:val="000000"/>
                <w:sz w:val="20"/>
              </w:rPr>
              <w:t>
9</w:t>
            </w:r>
          </w:p>
          <w:bookmarkEnd w:id="15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Карсакпайская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9"/>
          <w:p>
            <w:pPr>
              <w:spacing w:after="20"/>
              <w:ind w:left="20"/>
              <w:jc w:val="both"/>
            </w:pPr>
            <w:r>
              <w:rPr>
                <w:rFonts w:ascii="Times New Roman"/>
                <w:b w:val="false"/>
                <w:i w:val="false"/>
                <w:color w:val="000000"/>
                <w:sz w:val="20"/>
              </w:rPr>
              <w:t>
10</w:t>
            </w:r>
          </w:p>
          <w:bookmarkEnd w:id="15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Коргасынский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0"/>
          <w:p>
            <w:pPr>
              <w:spacing w:after="20"/>
              <w:ind w:left="20"/>
              <w:jc w:val="both"/>
            </w:pPr>
            <w:r>
              <w:rPr>
                <w:rFonts w:ascii="Times New Roman"/>
                <w:b w:val="false"/>
                <w:i w:val="false"/>
                <w:color w:val="000000"/>
                <w:sz w:val="20"/>
              </w:rPr>
              <w:t>
11</w:t>
            </w:r>
          </w:p>
          <w:bookmarkEnd w:id="1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Косколсий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1"/>
          <w:p>
            <w:pPr>
              <w:spacing w:after="20"/>
              <w:ind w:left="20"/>
              <w:jc w:val="both"/>
            </w:pPr>
            <w:r>
              <w:rPr>
                <w:rFonts w:ascii="Times New Roman"/>
                <w:b w:val="false"/>
                <w:i w:val="false"/>
                <w:color w:val="000000"/>
                <w:sz w:val="20"/>
              </w:rPr>
              <w:t>
12</w:t>
            </w:r>
          </w:p>
          <w:bookmarkEnd w:id="16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Мибулакский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2"/>
          <w:p>
            <w:pPr>
              <w:spacing w:after="20"/>
              <w:ind w:left="20"/>
              <w:jc w:val="both"/>
            </w:pPr>
            <w:r>
              <w:rPr>
                <w:rFonts w:ascii="Times New Roman"/>
                <w:b w:val="false"/>
                <w:i w:val="false"/>
                <w:color w:val="000000"/>
                <w:sz w:val="20"/>
              </w:rPr>
              <w:t>
13</w:t>
            </w:r>
          </w:p>
          <w:bookmarkEnd w:id="1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Каракенгирский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3"/>
          <w:p>
            <w:pPr>
              <w:spacing w:after="20"/>
              <w:ind w:left="20"/>
              <w:jc w:val="both"/>
            </w:pPr>
            <w:r>
              <w:rPr>
                <w:rFonts w:ascii="Times New Roman"/>
                <w:b w:val="false"/>
                <w:i w:val="false"/>
                <w:color w:val="000000"/>
                <w:sz w:val="20"/>
              </w:rPr>
              <w:t>
14</w:t>
            </w:r>
          </w:p>
          <w:bookmarkEnd w:id="16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Сарысуский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4"/>
          <w:p>
            <w:pPr>
              <w:spacing w:after="20"/>
              <w:ind w:left="20"/>
              <w:jc w:val="both"/>
            </w:pPr>
            <w:r>
              <w:rPr>
                <w:rFonts w:ascii="Times New Roman"/>
                <w:b w:val="false"/>
                <w:i w:val="false"/>
                <w:color w:val="000000"/>
                <w:sz w:val="20"/>
              </w:rPr>
              <w:t>
15</w:t>
            </w:r>
          </w:p>
          <w:bookmarkEnd w:id="16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Терсакканский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5"/>
          <w:p>
            <w:pPr>
              <w:spacing w:after="20"/>
              <w:ind w:left="20"/>
              <w:jc w:val="both"/>
            </w:pPr>
            <w:r>
              <w:rPr>
                <w:rFonts w:ascii="Times New Roman"/>
                <w:b w:val="false"/>
                <w:i w:val="false"/>
                <w:color w:val="000000"/>
                <w:sz w:val="20"/>
              </w:rPr>
              <w:t>
16</w:t>
            </w:r>
          </w:p>
          <w:bookmarkEnd w:id="16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Плану по управлению и </w:t>
            </w:r>
            <w:r>
              <w:br/>
            </w:r>
            <w:r>
              <w:rPr>
                <w:rFonts w:ascii="Times New Roman"/>
                <w:b w:val="false"/>
                <w:i w:val="false"/>
                <w:color w:val="000000"/>
                <w:sz w:val="20"/>
              </w:rPr>
              <w:t xml:space="preserve">использованию пастбищ </w:t>
            </w:r>
            <w:r>
              <w:br/>
            </w:r>
            <w:r>
              <w:rPr>
                <w:rFonts w:ascii="Times New Roman"/>
                <w:b w:val="false"/>
                <w:i w:val="false"/>
                <w:color w:val="000000"/>
                <w:sz w:val="20"/>
              </w:rPr>
              <w:t>Улытауского района на 2018-2019 годы</w:t>
            </w:r>
            <w:r>
              <w:br/>
            </w:r>
          </w:p>
        </w:tc>
      </w:tr>
    </w:tbl>
    <w:bookmarkStart w:name="z182" w:id="166"/>
    <w:p>
      <w:pPr>
        <w:spacing w:after="0"/>
        <w:ind w:left="0"/>
        <w:jc w:val="left"/>
      </w:pPr>
      <w:r>
        <w:rPr>
          <w:rFonts w:ascii="Times New Roman"/>
          <w:b/>
          <w:i w:val="false"/>
          <w:color w:val="000000"/>
        </w:rPr>
        <w:t xml:space="preserve"> Средняя урожайность кормовых культур на территории Улытауского района</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7"/>
          <w:p>
            <w:pPr>
              <w:spacing w:after="20"/>
              <w:ind w:left="20"/>
              <w:jc w:val="both"/>
            </w:pPr>
            <w:r>
              <w:rPr>
                <w:rFonts w:ascii="Times New Roman"/>
                <w:b w:val="false"/>
                <w:i w:val="false"/>
                <w:color w:val="000000"/>
                <w:sz w:val="20"/>
              </w:rPr>
              <w:t>
№п/п</w:t>
            </w:r>
          </w:p>
          <w:bookmarkEnd w:id="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района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ц/га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8"/>
          <w:p>
            <w:pPr>
              <w:spacing w:after="20"/>
              <w:ind w:left="20"/>
              <w:jc w:val="both"/>
            </w:pPr>
            <w:r>
              <w:rPr>
                <w:rFonts w:ascii="Times New Roman"/>
                <w:b w:val="false"/>
                <w:i w:val="false"/>
                <w:color w:val="000000"/>
                <w:sz w:val="20"/>
              </w:rPr>
              <w:t>
1</w:t>
            </w:r>
          </w:p>
          <w:bookmarkEnd w:id="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Улытауский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силос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многолетних трав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естественных лугов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Плану по управлению и </w:t>
            </w:r>
            <w:r>
              <w:br/>
            </w:r>
            <w:r>
              <w:rPr>
                <w:rFonts w:ascii="Times New Roman"/>
                <w:b w:val="false"/>
                <w:i w:val="false"/>
                <w:color w:val="000000"/>
                <w:sz w:val="20"/>
              </w:rPr>
              <w:t xml:space="preserve">использованию пастбищ </w:t>
            </w:r>
            <w:r>
              <w:br/>
            </w:r>
            <w:r>
              <w:rPr>
                <w:rFonts w:ascii="Times New Roman"/>
                <w:b w:val="false"/>
                <w:i w:val="false"/>
                <w:color w:val="000000"/>
                <w:sz w:val="20"/>
              </w:rPr>
              <w:t>Улытауского района на 2018-2019 годы</w:t>
            </w:r>
            <w:r>
              <w:br/>
            </w:r>
          </w:p>
        </w:tc>
      </w:tr>
    </w:tbl>
    <w:bookmarkStart w:name="z190" w:id="169"/>
    <w:p>
      <w:pPr>
        <w:spacing w:after="0"/>
        <w:ind w:left="0"/>
        <w:jc w:val="left"/>
      </w:pPr>
      <w:r>
        <w:rPr>
          <w:rFonts w:ascii="Times New Roman"/>
          <w:b/>
          <w:i w:val="false"/>
          <w:color w:val="000000"/>
        </w:rPr>
        <w:t xml:space="preserve"> Схема четырехпольного пастбищеоборота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0"/>
          <w:p>
            <w:pPr>
              <w:spacing w:after="20"/>
              <w:ind w:left="20"/>
              <w:jc w:val="both"/>
            </w:pPr>
            <w:r>
              <w:rPr>
                <w:rFonts w:ascii="Times New Roman"/>
                <w:b w:val="false"/>
                <w:i w:val="false"/>
                <w:color w:val="000000"/>
                <w:sz w:val="20"/>
              </w:rPr>
              <w:t>
Годы</w:t>
            </w:r>
          </w:p>
          <w:bookmarkEnd w:id="1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1"/>
          <w:p>
            <w:pPr>
              <w:spacing w:after="20"/>
              <w:ind w:left="20"/>
              <w:jc w:val="both"/>
            </w:pPr>
            <w:r>
              <w:rPr>
                <w:rFonts w:ascii="Times New Roman"/>
                <w:b w:val="false"/>
                <w:i w:val="false"/>
                <w:color w:val="000000"/>
                <w:sz w:val="20"/>
              </w:rPr>
              <w:t>
1</w:t>
            </w:r>
          </w:p>
          <w:bookmarkEnd w:id="1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2"/>
          <w:p>
            <w:pPr>
              <w:spacing w:after="20"/>
              <w:ind w:left="20"/>
              <w:jc w:val="both"/>
            </w:pPr>
            <w:r>
              <w:rPr>
                <w:rFonts w:ascii="Times New Roman"/>
                <w:b w:val="false"/>
                <w:i w:val="false"/>
                <w:color w:val="000000"/>
                <w:sz w:val="20"/>
              </w:rPr>
              <w:t>
2</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3"/>
          <w:p>
            <w:pPr>
              <w:spacing w:after="20"/>
              <w:ind w:left="20"/>
              <w:jc w:val="both"/>
            </w:pPr>
            <w:r>
              <w:rPr>
                <w:rFonts w:ascii="Times New Roman"/>
                <w:b w:val="false"/>
                <w:i w:val="false"/>
                <w:color w:val="000000"/>
                <w:sz w:val="20"/>
              </w:rPr>
              <w:t>
3</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4"/>
          <w:p>
            <w:pPr>
              <w:spacing w:after="20"/>
              <w:ind w:left="20"/>
              <w:jc w:val="both"/>
            </w:pPr>
            <w:r>
              <w:rPr>
                <w:rFonts w:ascii="Times New Roman"/>
                <w:b w:val="false"/>
                <w:i w:val="false"/>
                <w:color w:val="000000"/>
                <w:sz w:val="20"/>
              </w:rPr>
              <w:t>
4</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 и осень</w:t>
            </w:r>
          </w:p>
        </w:tc>
      </w:tr>
    </w:tbl>
    <w:bookmarkStart w:name="z197" w:id="175"/>
    <w:p>
      <w:pPr>
        <w:spacing w:after="0"/>
        <w:ind w:left="0"/>
        <w:jc w:val="both"/>
      </w:pPr>
      <w:r>
        <w:rPr>
          <w:rFonts w:ascii="Times New Roman"/>
          <w:b w:val="false"/>
          <w:i w:val="false"/>
          <w:color w:val="000000"/>
          <w:sz w:val="28"/>
        </w:rPr>
        <w:t xml:space="preserve">
      Календарный график по использованию пастбищ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6"/>
          <w:p>
            <w:pPr>
              <w:spacing w:after="20"/>
              <w:ind w:left="20"/>
              <w:jc w:val="both"/>
            </w:pPr>
            <w:r>
              <w:rPr>
                <w:rFonts w:ascii="Times New Roman"/>
                <w:b w:val="false"/>
                <w:i w:val="false"/>
                <w:color w:val="000000"/>
                <w:sz w:val="20"/>
              </w:rPr>
              <w:t>
Циклы стравливания</w:t>
            </w:r>
          </w:p>
          <w:bookmarkEnd w:id="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Календарные сроки стравливания по циклам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7"/>
          <w:p>
            <w:pPr>
              <w:spacing w:after="20"/>
              <w:ind w:left="20"/>
              <w:jc w:val="both"/>
            </w:pPr>
            <w:r>
              <w:rPr>
                <w:rFonts w:ascii="Times New Roman"/>
                <w:b w:val="false"/>
                <w:i w:val="false"/>
                <w:color w:val="000000"/>
                <w:sz w:val="20"/>
              </w:rPr>
              <w:t>
1</w:t>
            </w:r>
          </w:p>
          <w:bookmarkEnd w:id="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мая – 10 июня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8"/>
          <w:p>
            <w:pPr>
              <w:spacing w:after="20"/>
              <w:ind w:left="20"/>
              <w:jc w:val="both"/>
            </w:pPr>
            <w:r>
              <w:rPr>
                <w:rFonts w:ascii="Times New Roman"/>
                <w:b w:val="false"/>
                <w:i w:val="false"/>
                <w:color w:val="000000"/>
                <w:sz w:val="20"/>
              </w:rPr>
              <w:t>
2</w:t>
            </w:r>
          </w:p>
          <w:bookmarkEnd w:id="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июня – 10 августа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9"/>
          <w:p>
            <w:pPr>
              <w:spacing w:after="20"/>
              <w:ind w:left="20"/>
              <w:jc w:val="both"/>
            </w:pPr>
            <w:r>
              <w:rPr>
                <w:rFonts w:ascii="Times New Roman"/>
                <w:b w:val="false"/>
                <w:i w:val="false"/>
                <w:color w:val="000000"/>
                <w:sz w:val="20"/>
              </w:rPr>
              <w:t>
3</w:t>
            </w:r>
          </w:p>
          <w:bookmarkEnd w:id="1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августа – 10 сентября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0"/>
          <w:p>
            <w:pPr>
              <w:spacing w:after="20"/>
              <w:ind w:left="20"/>
              <w:jc w:val="both"/>
            </w:pPr>
            <w:r>
              <w:rPr>
                <w:rFonts w:ascii="Times New Roman"/>
                <w:b w:val="false"/>
                <w:i w:val="false"/>
                <w:color w:val="000000"/>
                <w:sz w:val="20"/>
              </w:rPr>
              <w:t>
4</w:t>
            </w:r>
          </w:p>
          <w:bookmarkEnd w:id="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сентября – 10 октября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Плану по управлению и </w:t>
            </w:r>
            <w:r>
              <w:br/>
            </w:r>
            <w:r>
              <w:rPr>
                <w:rFonts w:ascii="Times New Roman"/>
                <w:b w:val="false"/>
                <w:i w:val="false"/>
                <w:color w:val="000000"/>
                <w:sz w:val="20"/>
              </w:rPr>
              <w:t xml:space="preserve">использованию пастбищ </w:t>
            </w:r>
            <w:r>
              <w:br/>
            </w:r>
            <w:r>
              <w:rPr>
                <w:rFonts w:ascii="Times New Roman"/>
                <w:b w:val="false"/>
                <w:i w:val="false"/>
                <w:color w:val="000000"/>
                <w:sz w:val="20"/>
              </w:rPr>
              <w:t>Улытауского района на 2018-2019 годы</w:t>
            </w:r>
            <w:r>
              <w:br/>
            </w:r>
          </w:p>
        </w:tc>
      </w:tr>
    </w:tbl>
    <w:bookmarkStart w:name="z204" w:id="181"/>
    <w:p>
      <w:pPr>
        <w:spacing w:after="0"/>
        <w:ind w:left="0"/>
        <w:jc w:val="left"/>
      </w:pPr>
      <w:r>
        <w:rPr>
          <w:rFonts w:ascii="Times New Roman"/>
          <w:b/>
          <w:i w:val="false"/>
          <w:color w:val="000000"/>
        </w:rPr>
        <w:t xml:space="preserve"> Количество гуртов, отар сформированных по видам сельскохозяйственных животных в разрезе сельских округов</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2"/>
          <w:p>
            <w:pPr>
              <w:spacing w:after="20"/>
              <w:ind w:left="20"/>
              <w:jc w:val="both"/>
            </w:pPr>
            <w:r>
              <w:rPr>
                <w:rFonts w:ascii="Times New Roman"/>
                <w:b w:val="false"/>
                <w:i w:val="false"/>
                <w:color w:val="000000"/>
                <w:sz w:val="20"/>
              </w:rPr>
              <w:t>
№ п/п</w:t>
            </w:r>
          </w:p>
          <w:bookmarkEnd w:id="182"/>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3"/>
          <w:p>
            <w:pPr>
              <w:spacing w:after="20"/>
              <w:ind w:left="20"/>
              <w:jc w:val="both"/>
            </w:pPr>
            <w:r>
              <w:rPr>
                <w:rFonts w:ascii="Times New Roman"/>
                <w:b w:val="false"/>
                <w:i w:val="false"/>
                <w:color w:val="000000"/>
                <w:sz w:val="20"/>
              </w:rPr>
              <w:t>
1</w:t>
            </w:r>
          </w:p>
          <w:bookmarkEnd w:id="1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Улытауский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4"/>
          <w:p>
            <w:pPr>
              <w:spacing w:after="20"/>
              <w:ind w:left="20"/>
              <w:jc w:val="both"/>
            </w:pPr>
            <w:r>
              <w:rPr>
                <w:rFonts w:ascii="Times New Roman"/>
                <w:b w:val="false"/>
                <w:i w:val="false"/>
                <w:color w:val="000000"/>
                <w:sz w:val="20"/>
              </w:rPr>
              <w:t>
2</w:t>
            </w:r>
          </w:p>
          <w:bookmarkEnd w:id="1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Актасский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5"/>
          <w:p>
            <w:pPr>
              <w:spacing w:after="20"/>
              <w:ind w:left="20"/>
              <w:jc w:val="both"/>
            </w:pPr>
            <w:r>
              <w:rPr>
                <w:rFonts w:ascii="Times New Roman"/>
                <w:b w:val="false"/>
                <w:i w:val="false"/>
                <w:color w:val="000000"/>
                <w:sz w:val="20"/>
              </w:rPr>
              <w:t>
3</w:t>
            </w:r>
          </w:p>
          <w:bookmarkEnd w:id="1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Алгабасский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86"/>
          <w:p>
            <w:pPr>
              <w:spacing w:after="20"/>
              <w:ind w:left="20"/>
              <w:jc w:val="both"/>
            </w:pPr>
            <w:r>
              <w:rPr>
                <w:rFonts w:ascii="Times New Roman"/>
                <w:b w:val="false"/>
                <w:i w:val="false"/>
                <w:color w:val="000000"/>
                <w:sz w:val="20"/>
              </w:rPr>
              <w:t>
4</w:t>
            </w:r>
          </w:p>
          <w:bookmarkEnd w:id="1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Борсенгирский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7"/>
          <w:p>
            <w:pPr>
              <w:spacing w:after="20"/>
              <w:ind w:left="20"/>
              <w:jc w:val="both"/>
            </w:pPr>
            <w:r>
              <w:rPr>
                <w:rFonts w:ascii="Times New Roman"/>
                <w:b w:val="false"/>
                <w:i w:val="false"/>
                <w:color w:val="000000"/>
                <w:sz w:val="20"/>
              </w:rPr>
              <w:t>
5</w:t>
            </w:r>
          </w:p>
          <w:bookmarkEnd w:id="1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Егиндинский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8"/>
          <w:p>
            <w:pPr>
              <w:spacing w:after="20"/>
              <w:ind w:left="20"/>
              <w:jc w:val="both"/>
            </w:pPr>
            <w:r>
              <w:rPr>
                <w:rFonts w:ascii="Times New Roman"/>
                <w:b w:val="false"/>
                <w:i w:val="false"/>
                <w:color w:val="000000"/>
                <w:sz w:val="20"/>
              </w:rPr>
              <w:t>
6</w:t>
            </w:r>
          </w:p>
          <w:bookmarkEnd w:id="1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Жанкелдинский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9"/>
          <w:p>
            <w:pPr>
              <w:spacing w:after="20"/>
              <w:ind w:left="20"/>
              <w:jc w:val="both"/>
            </w:pPr>
            <w:r>
              <w:rPr>
                <w:rFonts w:ascii="Times New Roman"/>
                <w:b w:val="false"/>
                <w:i w:val="false"/>
                <w:color w:val="000000"/>
                <w:sz w:val="20"/>
              </w:rPr>
              <w:t>
7</w:t>
            </w:r>
          </w:p>
          <w:bookmarkEnd w:id="1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Жездинский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0"/>
          <w:p>
            <w:pPr>
              <w:spacing w:after="20"/>
              <w:ind w:left="20"/>
              <w:jc w:val="both"/>
            </w:pPr>
            <w:r>
              <w:rPr>
                <w:rFonts w:ascii="Times New Roman"/>
                <w:b w:val="false"/>
                <w:i w:val="false"/>
                <w:color w:val="000000"/>
                <w:sz w:val="20"/>
              </w:rPr>
              <w:t>
8</w:t>
            </w:r>
          </w:p>
          <w:bookmarkEnd w:id="1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Аманкелдинский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1"/>
          <w:p>
            <w:pPr>
              <w:spacing w:after="20"/>
              <w:ind w:left="20"/>
              <w:jc w:val="both"/>
            </w:pPr>
            <w:r>
              <w:rPr>
                <w:rFonts w:ascii="Times New Roman"/>
                <w:b w:val="false"/>
                <w:i w:val="false"/>
                <w:color w:val="000000"/>
                <w:sz w:val="20"/>
              </w:rPr>
              <w:t>
9</w:t>
            </w:r>
          </w:p>
          <w:bookmarkEnd w:id="1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Карсакпайский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2"/>
          <w:p>
            <w:pPr>
              <w:spacing w:after="20"/>
              <w:ind w:left="20"/>
              <w:jc w:val="both"/>
            </w:pPr>
            <w:r>
              <w:rPr>
                <w:rFonts w:ascii="Times New Roman"/>
                <w:b w:val="false"/>
                <w:i w:val="false"/>
                <w:color w:val="000000"/>
                <w:sz w:val="20"/>
              </w:rPr>
              <w:t>
10</w:t>
            </w:r>
          </w:p>
          <w:bookmarkEnd w:id="1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Коргасынский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3"/>
          <w:p>
            <w:pPr>
              <w:spacing w:after="20"/>
              <w:ind w:left="20"/>
              <w:jc w:val="both"/>
            </w:pPr>
            <w:r>
              <w:rPr>
                <w:rFonts w:ascii="Times New Roman"/>
                <w:b w:val="false"/>
                <w:i w:val="false"/>
                <w:color w:val="000000"/>
                <w:sz w:val="20"/>
              </w:rPr>
              <w:t>
11</w:t>
            </w:r>
          </w:p>
          <w:bookmarkEnd w:id="1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Косколский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4"/>
          <w:p>
            <w:pPr>
              <w:spacing w:after="20"/>
              <w:ind w:left="20"/>
              <w:jc w:val="both"/>
            </w:pPr>
            <w:r>
              <w:rPr>
                <w:rFonts w:ascii="Times New Roman"/>
                <w:b w:val="false"/>
                <w:i w:val="false"/>
                <w:color w:val="000000"/>
                <w:sz w:val="20"/>
              </w:rPr>
              <w:t>
12</w:t>
            </w:r>
          </w:p>
          <w:bookmarkEnd w:id="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Мибулакский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5"/>
          <w:p>
            <w:pPr>
              <w:spacing w:after="20"/>
              <w:ind w:left="20"/>
              <w:jc w:val="both"/>
            </w:pPr>
            <w:r>
              <w:rPr>
                <w:rFonts w:ascii="Times New Roman"/>
                <w:b w:val="false"/>
                <w:i w:val="false"/>
                <w:color w:val="000000"/>
                <w:sz w:val="20"/>
              </w:rPr>
              <w:t>
13</w:t>
            </w:r>
          </w:p>
          <w:bookmarkEnd w:id="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Каракенгирский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6"/>
          <w:p>
            <w:pPr>
              <w:spacing w:after="20"/>
              <w:ind w:left="20"/>
              <w:jc w:val="both"/>
            </w:pPr>
            <w:r>
              <w:rPr>
                <w:rFonts w:ascii="Times New Roman"/>
                <w:b w:val="false"/>
                <w:i w:val="false"/>
                <w:color w:val="000000"/>
                <w:sz w:val="20"/>
              </w:rPr>
              <w:t>
14</w:t>
            </w:r>
          </w:p>
          <w:bookmarkEnd w:id="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Сарысуйский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97"/>
          <w:p>
            <w:pPr>
              <w:spacing w:after="20"/>
              <w:ind w:left="20"/>
              <w:jc w:val="both"/>
            </w:pPr>
            <w:r>
              <w:rPr>
                <w:rFonts w:ascii="Times New Roman"/>
                <w:b w:val="false"/>
                <w:i w:val="false"/>
                <w:color w:val="000000"/>
                <w:sz w:val="20"/>
              </w:rPr>
              <w:t>
15</w:t>
            </w:r>
          </w:p>
          <w:bookmarkEnd w:id="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Терсакканский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Плану по управлению и </w:t>
            </w:r>
            <w:r>
              <w:br/>
            </w:r>
            <w:r>
              <w:rPr>
                <w:rFonts w:ascii="Times New Roman"/>
                <w:b w:val="false"/>
                <w:i w:val="false"/>
                <w:color w:val="000000"/>
                <w:sz w:val="20"/>
              </w:rPr>
              <w:t xml:space="preserve">использованию пастбищ </w:t>
            </w:r>
            <w:r>
              <w:br/>
            </w:r>
            <w:r>
              <w:rPr>
                <w:rFonts w:ascii="Times New Roman"/>
                <w:b w:val="false"/>
                <w:i w:val="false"/>
                <w:color w:val="000000"/>
                <w:sz w:val="20"/>
              </w:rPr>
              <w:t>Улытауского района на 2018-2019 годы</w:t>
            </w:r>
            <w:r>
              <w:br/>
            </w:r>
          </w:p>
        </w:tc>
      </w:tr>
    </w:tbl>
    <w:bookmarkStart w:name="z224" w:id="198"/>
    <w:p>
      <w:pPr>
        <w:spacing w:after="0"/>
        <w:ind w:left="0"/>
        <w:jc w:val="left"/>
      </w:pPr>
      <w:r>
        <w:rPr>
          <w:rFonts w:ascii="Times New Roman"/>
          <w:b/>
          <w:i w:val="false"/>
          <w:color w:val="000000"/>
        </w:rPr>
        <w:t xml:space="preserve"> Ветеринарно-санитарные объекты в разрезе сельских округов</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9"/>
          <w:p>
            <w:pPr>
              <w:spacing w:after="20"/>
              <w:ind w:left="20"/>
              <w:jc w:val="both"/>
            </w:pPr>
            <w:r>
              <w:rPr>
                <w:rFonts w:ascii="Times New Roman"/>
                <w:b w:val="false"/>
                <w:i w:val="false"/>
                <w:color w:val="000000"/>
                <w:sz w:val="20"/>
              </w:rPr>
              <w:t>
№ п/п</w:t>
            </w:r>
          </w:p>
          <w:bookmarkEnd w:id="1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Убойные площадки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искуст. осеменения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Скотомогильники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Сибиреязвенные захоронения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0"/>
          <w:p>
            <w:pPr>
              <w:spacing w:after="20"/>
              <w:ind w:left="20"/>
              <w:jc w:val="both"/>
            </w:pPr>
            <w:r>
              <w:rPr>
                <w:rFonts w:ascii="Times New Roman"/>
                <w:b w:val="false"/>
                <w:i w:val="false"/>
                <w:color w:val="000000"/>
                <w:sz w:val="20"/>
              </w:rPr>
              <w:t>
1</w:t>
            </w:r>
          </w:p>
          <w:bookmarkEnd w:id="2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Улытауский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1"/>
          <w:p>
            <w:pPr>
              <w:spacing w:after="20"/>
              <w:ind w:left="20"/>
              <w:jc w:val="both"/>
            </w:pPr>
            <w:r>
              <w:rPr>
                <w:rFonts w:ascii="Times New Roman"/>
                <w:b w:val="false"/>
                <w:i w:val="false"/>
                <w:color w:val="000000"/>
                <w:sz w:val="20"/>
              </w:rPr>
              <w:t>
2</w:t>
            </w:r>
          </w:p>
          <w:bookmarkEnd w:id="2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Актасский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2"/>
          <w:p>
            <w:pPr>
              <w:spacing w:after="20"/>
              <w:ind w:left="20"/>
              <w:jc w:val="both"/>
            </w:pPr>
            <w:r>
              <w:rPr>
                <w:rFonts w:ascii="Times New Roman"/>
                <w:b w:val="false"/>
                <w:i w:val="false"/>
                <w:color w:val="000000"/>
                <w:sz w:val="20"/>
              </w:rPr>
              <w:t>
3</w:t>
            </w:r>
          </w:p>
          <w:bookmarkEnd w:id="2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Алгабасский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3"/>
          <w:p>
            <w:pPr>
              <w:spacing w:after="20"/>
              <w:ind w:left="20"/>
              <w:jc w:val="both"/>
            </w:pPr>
            <w:r>
              <w:rPr>
                <w:rFonts w:ascii="Times New Roman"/>
                <w:b w:val="false"/>
                <w:i w:val="false"/>
                <w:color w:val="000000"/>
                <w:sz w:val="20"/>
              </w:rPr>
              <w:t>
4</w:t>
            </w:r>
          </w:p>
          <w:bookmarkEnd w:id="2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Борсенгирский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4"/>
          <w:p>
            <w:pPr>
              <w:spacing w:after="20"/>
              <w:ind w:left="20"/>
              <w:jc w:val="both"/>
            </w:pPr>
            <w:r>
              <w:rPr>
                <w:rFonts w:ascii="Times New Roman"/>
                <w:b w:val="false"/>
                <w:i w:val="false"/>
                <w:color w:val="000000"/>
                <w:sz w:val="20"/>
              </w:rPr>
              <w:t>
5</w:t>
            </w:r>
          </w:p>
          <w:bookmarkEnd w:id="2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Егиндинский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5"/>
          <w:p>
            <w:pPr>
              <w:spacing w:after="20"/>
              <w:ind w:left="20"/>
              <w:jc w:val="both"/>
            </w:pPr>
            <w:r>
              <w:rPr>
                <w:rFonts w:ascii="Times New Roman"/>
                <w:b w:val="false"/>
                <w:i w:val="false"/>
                <w:color w:val="000000"/>
                <w:sz w:val="20"/>
              </w:rPr>
              <w:t>
6</w:t>
            </w:r>
          </w:p>
          <w:bookmarkEnd w:id="2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Жанкелдинский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6"/>
          <w:p>
            <w:pPr>
              <w:spacing w:after="20"/>
              <w:ind w:left="20"/>
              <w:jc w:val="both"/>
            </w:pPr>
            <w:r>
              <w:rPr>
                <w:rFonts w:ascii="Times New Roman"/>
                <w:b w:val="false"/>
                <w:i w:val="false"/>
                <w:color w:val="000000"/>
                <w:sz w:val="20"/>
              </w:rPr>
              <w:t>
7</w:t>
            </w:r>
          </w:p>
          <w:bookmarkEnd w:id="2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Жездинский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7"/>
          <w:p>
            <w:pPr>
              <w:spacing w:after="20"/>
              <w:ind w:left="20"/>
              <w:jc w:val="both"/>
            </w:pPr>
            <w:r>
              <w:rPr>
                <w:rFonts w:ascii="Times New Roman"/>
                <w:b w:val="false"/>
                <w:i w:val="false"/>
                <w:color w:val="000000"/>
                <w:sz w:val="20"/>
              </w:rPr>
              <w:t>
8</w:t>
            </w:r>
          </w:p>
          <w:bookmarkEnd w:id="2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Аманкелдинский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8"/>
          <w:p>
            <w:pPr>
              <w:spacing w:after="20"/>
              <w:ind w:left="20"/>
              <w:jc w:val="both"/>
            </w:pPr>
            <w:r>
              <w:rPr>
                <w:rFonts w:ascii="Times New Roman"/>
                <w:b w:val="false"/>
                <w:i w:val="false"/>
                <w:color w:val="000000"/>
                <w:sz w:val="20"/>
              </w:rPr>
              <w:t>
9</w:t>
            </w:r>
          </w:p>
          <w:bookmarkEnd w:id="2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Карсакпайский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9"/>
          <w:p>
            <w:pPr>
              <w:spacing w:after="20"/>
              <w:ind w:left="20"/>
              <w:jc w:val="both"/>
            </w:pPr>
            <w:r>
              <w:rPr>
                <w:rFonts w:ascii="Times New Roman"/>
                <w:b w:val="false"/>
                <w:i w:val="false"/>
                <w:color w:val="000000"/>
                <w:sz w:val="20"/>
              </w:rPr>
              <w:t>
10</w:t>
            </w:r>
          </w:p>
          <w:bookmarkEnd w:id="2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Коргасынский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0"/>
          <w:p>
            <w:pPr>
              <w:spacing w:after="20"/>
              <w:ind w:left="20"/>
              <w:jc w:val="both"/>
            </w:pPr>
            <w:r>
              <w:rPr>
                <w:rFonts w:ascii="Times New Roman"/>
                <w:b w:val="false"/>
                <w:i w:val="false"/>
                <w:color w:val="000000"/>
                <w:sz w:val="20"/>
              </w:rPr>
              <w:t>
11</w:t>
            </w:r>
          </w:p>
          <w:bookmarkEnd w:id="2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Косколский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1"/>
          <w:p>
            <w:pPr>
              <w:spacing w:after="20"/>
              <w:ind w:left="20"/>
              <w:jc w:val="both"/>
            </w:pPr>
            <w:r>
              <w:rPr>
                <w:rFonts w:ascii="Times New Roman"/>
                <w:b w:val="false"/>
                <w:i w:val="false"/>
                <w:color w:val="000000"/>
                <w:sz w:val="20"/>
              </w:rPr>
              <w:t>
12</w:t>
            </w:r>
          </w:p>
          <w:bookmarkEnd w:id="2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Мибулакский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2"/>
          <w:p>
            <w:pPr>
              <w:spacing w:after="20"/>
              <w:ind w:left="20"/>
              <w:jc w:val="both"/>
            </w:pPr>
            <w:r>
              <w:rPr>
                <w:rFonts w:ascii="Times New Roman"/>
                <w:b w:val="false"/>
                <w:i w:val="false"/>
                <w:color w:val="000000"/>
                <w:sz w:val="20"/>
              </w:rPr>
              <w:t>
13</w:t>
            </w:r>
          </w:p>
          <w:bookmarkEnd w:id="2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Каракенгирский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3"/>
          <w:p>
            <w:pPr>
              <w:spacing w:after="20"/>
              <w:ind w:left="20"/>
              <w:jc w:val="both"/>
            </w:pPr>
            <w:r>
              <w:rPr>
                <w:rFonts w:ascii="Times New Roman"/>
                <w:b w:val="false"/>
                <w:i w:val="false"/>
                <w:color w:val="000000"/>
                <w:sz w:val="20"/>
              </w:rPr>
              <w:t>
14</w:t>
            </w:r>
          </w:p>
          <w:bookmarkEnd w:id="2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Сарысуйский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4"/>
          <w:p>
            <w:pPr>
              <w:spacing w:after="20"/>
              <w:ind w:left="20"/>
              <w:jc w:val="both"/>
            </w:pPr>
            <w:r>
              <w:rPr>
                <w:rFonts w:ascii="Times New Roman"/>
                <w:b w:val="false"/>
                <w:i w:val="false"/>
                <w:color w:val="000000"/>
                <w:sz w:val="20"/>
              </w:rPr>
              <w:t>
15</w:t>
            </w:r>
          </w:p>
          <w:bookmarkEnd w:id="2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Терсакканский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Плану по управлению и </w:t>
            </w:r>
            <w:r>
              <w:br/>
            </w:r>
            <w:r>
              <w:rPr>
                <w:rFonts w:ascii="Times New Roman"/>
                <w:b w:val="false"/>
                <w:i w:val="false"/>
                <w:color w:val="000000"/>
                <w:sz w:val="20"/>
              </w:rPr>
              <w:t xml:space="preserve">использованию пастбищ </w:t>
            </w:r>
            <w:r>
              <w:br/>
            </w:r>
            <w:r>
              <w:rPr>
                <w:rFonts w:ascii="Times New Roman"/>
                <w:b w:val="false"/>
                <w:i w:val="false"/>
                <w:color w:val="000000"/>
                <w:sz w:val="20"/>
              </w:rPr>
              <w:t>Улытауского района на 2018-2019 годы</w:t>
            </w:r>
            <w:r>
              <w:br/>
            </w:r>
          </w:p>
        </w:tc>
      </w:tr>
    </w:tbl>
    <w:bookmarkStart w:name="z243" w:id="215"/>
    <w:p>
      <w:pPr>
        <w:spacing w:after="0"/>
        <w:ind w:left="0"/>
        <w:jc w:val="left"/>
      </w:pPr>
      <w:r>
        <w:rPr>
          <w:rFonts w:ascii="Times New Roman"/>
          <w:b/>
          <w:i w:val="false"/>
          <w:color w:val="000000"/>
        </w:rPr>
        <w:t xml:space="preserve"> Обеспечение пастбищами сельских округов и данные о численности поголовья сельскохозяйственных животных владельцев личных подсобных хозяйств</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6"/>
          <w:p>
            <w:pPr>
              <w:spacing w:after="20"/>
              <w:ind w:left="20"/>
              <w:jc w:val="both"/>
            </w:pPr>
            <w:r>
              <w:rPr>
                <w:rFonts w:ascii="Times New Roman"/>
                <w:b w:val="false"/>
                <w:i w:val="false"/>
                <w:color w:val="000000"/>
                <w:sz w:val="20"/>
              </w:rPr>
              <w:t>
Наименование сельских округов</w:t>
            </w:r>
          </w:p>
          <w:bookmarkEnd w:id="21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факт,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потребность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на 1 голову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паст бищ, га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7"/>
          <w:p>
            <w:pPr>
              <w:spacing w:after="20"/>
              <w:ind w:left="20"/>
              <w:jc w:val="both"/>
            </w:pPr>
            <w:r>
              <w:rPr>
                <w:rFonts w:ascii="Times New Roman"/>
                <w:b w:val="false"/>
                <w:i w:val="false"/>
                <w:color w:val="000000"/>
                <w:sz w:val="20"/>
              </w:rPr>
              <w:t xml:space="preserve">
 Улытауский </w:t>
            </w:r>
          </w:p>
          <w:bookmarkEnd w:id="2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8"/>
          <w:p>
            <w:pPr>
              <w:spacing w:after="20"/>
              <w:ind w:left="20"/>
              <w:jc w:val="both"/>
            </w:pPr>
            <w:r>
              <w:rPr>
                <w:rFonts w:ascii="Times New Roman"/>
                <w:b w:val="false"/>
                <w:i w:val="false"/>
                <w:color w:val="000000"/>
                <w:sz w:val="20"/>
              </w:rPr>
              <w:t xml:space="preserve">
Актасский </w:t>
            </w:r>
          </w:p>
          <w:bookmarkEnd w:id="2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9"/>
          <w:p>
            <w:pPr>
              <w:spacing w:after="20"/>
              <w:ind w:left="20"/>
              <w:jc w:val="both"/>
            </w:pPr>
            <w:r>
              <w:rPr>
                <w:rFonts w:ascii="Times New Roman"/>
                <w:b w:val="false"/>
                <w:i w:val="false"/>
                <w:color w:val="000000"/>
                <w:sz w:val="20"/>
              </w:rPr>
              <w:t xml:space="preserve">
Алгабасский </w:t>
            </w:r>
          </w:p>
          <w:bookmarkEnd w:id="2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0"/>
          <w:p>
            <w:pPr>
              <w:spacing w:after="20"/>
              <w:ind w:left="20"/>
              <w:jc w:val="both"/>
            </w:pPr>
            <w:r>
              <w:rPr>
                <w:rFonts w:ascii="Times New Roman"/>
                <w:b w:val="false"/>
                <w:i w:val="false"/>
                <w:color w:val="000000"/>
                <w:sz w:val="20"/>
              </w:rPr>
              <w:t xml:space="preserve">
Борсенгирский </w:t>
            </w:r>
          </w:p>
          <w:bookmarkEnd w:id="2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1"/>
          <w:p>
            <w:pPr>
              <w:spacing w:after="20"/>
              <w:ind w:left="20"/>
              <w:jc w:val="both"/>
            </w:pPr>
            <w:r>
              <w:rPr>
                <w:rFonts w:ascii="Times New Roman"/>
                <w:b w:val="false"/>
                <w:i w:val="false"/>
                <w:color w:val="000000"/>
                <w:sz w:val="20"/>
              </w:rPr>
              <w:t xml:space="preserve">
Егиндинский </w:t>
            </w:r>
          </w:p>
          <w:bookmarkEnd w:id="22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2"/>
          <w:p>
            <w:pPr>
              <w:spacing w:after="20"/>
              <w:ind w:left="20"/>
              <w:jc w:val="both"/>
            </w:pPr>
            <w:r>
              <w:rPr>
                <w:rFonts w:ascii="Times New Roman"/>
                <w:b w:val="false"/>
                <w:i w:val="false"/>
                <w:color w:val="000000"/>
                <w:sz w:val="20"/>
              </w:rPr>
              <w:t xml:space="preserve">
Жанкелдинский </w:t>
            </w:r>
          </w:p>
          <w:bookmarkEnd w:id="22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3"/>
          <w:p>
            <w:pPr>
              <w:spacing w:after="20"/>
              <w:ind w:left="20"/>
              <w:jc w:val="both"/>
            </w:pPr>
            <w:r>
              <w:rPr>
                <w:rFonts w:ascii="Times New Roman"/>
                <w:b w:val="false"/>
                <w:i w:val="false"/>
                <w:color w:val="000000"/>
                <w:sz w:val="20"/>
              </w:rPr>
              <w:t xml:space="preserve">
Жездинский </w:t>
            </w:r>
          </w:p>
          <w:bookmarkEnd w:id="2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4"/>
          <w:p>
            <w:pPr>
              <w:spacing w:after="20"/>
              <w:ind w:left="20"/>
              <w:jc w:val="both"/>
            </w:pPr>
            <w:r>
              <w:rPr>
                <w:rFonts w:ascii="Times New Roman"/>
                <w:b w:val="false"/>
                <w:i w:val="false"/>
                <w:color w:val="000000"/>
                <w:sz w:val="20"/>
              </w:rPr>
              <w:t xml:space="preserve">
Аманкелдинский </w:t>
            </w:r>
          </w:p>
          <w:bookmarkEnd w:id="2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5"/>
          <w:p>
            <w:pPr>
              <w:spacing w:after="20"/>
              <w:ind w:left="20"/>
              <w:jc w:val="both"/>
            </w:pPr>
            <w:r>
              <w:rPr>
                <w:rFonts w:ascii="Times New Roman"/>
                <w:b w:val="false"/>
                <w:i w:val="false"/>
                <w:color w:val="000000"/>
                <w:sz w:val="20"/>
              </w:rPr>
              <w:t>
Карсакпайский</w:t>
            </w:r>
          </w:p>
          <w:bookmarkEnd w:id="2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6"/>
          <w:p>
            <w:pPr>
              <w:spacing w:after="20"/>
              <w:ind w:left="20"/>
              <w:jc w:val="both"/>
            </w:pPr>
            <w:r>
              <w:rPr>
                <w:rFonts w:ascii="Times New Roman"/>
                <w:b w:val="false"/>
                <w:i w:val="false"/>
                <w:color w:val="000000"/>
                <w:sz w:val="20"/>
              </w:rPr>
              <w:t xml:space="preserve">
Коргасынский </w:t>
            </w:r>
          </w:p>
          <w:bookmarkEnd w:id="2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7"/>
          <w:p>
            <w:pPr>
              <w:spacing w:after="20"/>
              <w:ind w:left="20"/>
              <w:jc w:val="both"/>
            </w:pPr>
            <w:r>
              <w:rPr>
                <w:rFonts w:ascii="Times New Roman"/>
                <w:b w:val="false"/>
                <w:i w:val="false"/>
                <w:color w:val="000000"/>
                <w:sz w:val="20"/>
              </w:rPr>
              <w:t xml:space="preserve">
Коскольский </w:t>
            </w:r>
          </w:p>
          <w:bookmarkEnd w:id="2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8"/>
          <w:p>
            <w:pPr>
              <w:spacing w:after="20"/>
              <w:ind w:left="20"/>
              <w:jc w:val="both"/>
            </w:pPr>
            <w:r>
              <w:rPr>
                <w:rFonts w:ascii="Times New Roman"/>
                <w:b w:val="false"/>
                <w:i w:val="false"/>
                <w:color w:val="000000"/>
                <w:sz w:val="20"/>
              </w:rPr>
              <w:t>
Мибулакский</w:t>
            </w:r>
          </w:p>
          <w:bookmarkEnd w:id="2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9"/>
          <w:p>
            <w:pPr>
              <w:spacing w:after="20"/>
              <w:ind w:left="20"/>
              <w:jc w:val="both"/>
            </w:pPr>
            <w:r>
              <w:rPr>
                <w:rFonts w:ascii="Times New Roman"/>
                <w:b w:val="false"/>
                <w:i w:val="false"/>
                <w:color w:val="000000"/>
                <w:sz w:val="20"/>
              </w:rPr>
              <w:t xml:space="preserve">
Каракенгирский </w:t>
            </w:r>
          </w:p>
          <w:bookmarkEnd w:id="2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0"/>
          <w:p>
            <w:pPr>
              <w:spacing w:after="20"/>
              <w:ind w:left="20"/>
              <w:jc w:val="both"/>
            </w:pPr>
            <w:r>
              <w:rPr>
                <w:rFonts w:ascii="Times New Roman"/>
                <w:b w:val="false"/>
                <w:i w:val="false"/>
                <w:color w:val="000000"/>
                <w:sz w:val="20"/>
              </w:rPr>
              <w:t xml:space="preserve">
Сарысуйский </w:t>
            </w:r>
          </w:p>
          <w:bookmarkEnd w:id="2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1"/>
          <w:p>
            <w:pPr>
              <w:spacing w:after="20"/>
              <w:ind w:left="20"/>
              <w:jc w:val="both"/>
            </w:pPr>
            <w:r>
              <w:rPr>
                <w:rFonts w:ascii="Times New Roman"/>
                <w:b w:val="false"/>
                <w:i w:val="false"/>
                <w:color w:val="000000"/>
                <w:sz w:val="20"/>
              </w:rPr>
              <w:t xml:space="preserve">
Терсакканский </w:t>
            </w:r>
          </w:p>
          <w:bookmarkEnd w:id="2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2"/>
          <w:p>
            <w:pPr>
              <w:spacing w:after="20"/>
              <w:ind w:left="20"/>
              <w:jc w:val="both"/>
            </w:pPr>
            <w:r>
              <w:rPr>
                <w:rFonts w:ascii="Times New Roman"/>
                <w:b w:val="false"/>
                <w:i w:val="false"/>
                <w:color w:val="000000"/>
                <w:sz w:val="20"/>
              </w:rPr>
              <w:t>
ИТОГО:</w:t>
            </w:r>
          </w:p>
          <w:bookmarkEnd w:id="2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решению ХХ сессии</w:t>
            </w:r>
            <w:r>
              <w:br/>
            </w:r>
            <w:r>
              <w:rPr>
                <w:rFonts w:ascii="Times New Roman"/>
                <w:b w:val="false"/>
                <w:i w:val="false"/>
                <w:color w:val="000000"/>
                <w:sz w:val="20"/>
              </w:rPr>
              <w:t>Улытауского районного маслихата</w:t>
            </w:r>
            <w:r>
              <w:br/>
            </w:r>
            <w:r>
              <w:rPr>
                <w:rFonts w:ascii="Times New Roman"/>
                <w:b w:val="false"/>
                <w:i w:val="false"/>
                <w:color w:val="000000"/>
                <w:sz w:val="20"/>
              </w:rPr>
              <w:t>от "09" февраля 2018 года №170</w:t>
            </w:r>
            <w:r>
              <w:br/>
            </w:r>
          </w:p>
        </w:tc>
      </w:tr>
    </w:tbl>
    <w:bookmarkStart w:name="z264" w:id="23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поселка Актас Улытауского района</w:t>
      </w:r>
    </w:p>
    <w:bookmarkEnd w:id="233"/>
    <w:bookmarkStart w:name="z265"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69723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723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267" w:id="23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Алгабасского сельского округа Улытауского района</w:t>
      </w:r>
    </w:p>
    <w:bookmarkEnd w:id="235"/>
    <w:bookmarkStart w:name="z268"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270" w:id="23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Амангельдинского сельского округа Улытауского района</w:t>
      </w:r>
    </w:p>
    <w:bookmarkEnd w:id="237"/>
    <w:bookmarkStart w:name="z271"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68072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072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273" w:id="23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Амангельдинского сельского округа (чересполостный) Улытауского района</w:t>
      </w:r>
    </w:p>
    <w:bookmarkEnd w:id="239"/>
    <w:bookmarkStart w:name="z274"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68707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707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276" w:id="24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Борсенгирского сельского округа Улытауского района</w:t>
      </w:r>
    </w:p>
    <w:bookmarkEnd w:id="241"/>
    <w:bookmarkStart w:name="z277"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69469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469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279" w:id="24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Егиндинского сельского округа Улытауского района</w:t>
      </w:r>
    </w:p>
    <w:bookmarkEnd w:id="243"/>
    <w:bookmarkStart w:name="z280"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137400" cy="1019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37400" cy="1019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282" w:id="24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Жангельдинского сельского округа Улытауского района</w:t>
      </w:r>
    </w:p>
    <w:bookmarkEnd w:id="245"/>
    <w:bookmarkStart w:name="z283"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69723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72300" cy="996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285" w:id="24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земель запаса Улытауского района</w:t>
      </w:r>
    </w:p>
    <w:bookmarkEnd w:id="247"/>
    <w:bookmarkStart w:name="z286"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288" w:id="24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земель запаса, Улытауского района</w:t>
      </w:r>
    </w:p>
    <w:bookmarkEnd w:id="249"/>
    <w:bookmarkStart w:name="z289"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69977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977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291" w:id="25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Коргасынского сельского округа Улытауского района</w:t>
      </w:r>
    </w:p>
    <w:bookmarkEnd w:id="251"/>
    <w:bookmarkStart w:name="z292"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294" w:id="25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Каракенгирского сельского округа Улытауского района</w:t>
      </w:r>
    </w:p>
    <w:bookmarkEnd w:id="253"/>
    <w:bookmarkStart w:name="z295"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0358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358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297" w:id="25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поселка Карсакпай Улытауского района</w:t>
      </w:r>
    </w:p>
    <w:bookmarkEnd w:id="255"/>
    <w:bookmarkStart w:name="z298"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67691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691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00" w:id="25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Коргасынского сельского округа Улытауского района</w:t>
      </w:r>
    </w:p>
    <w:bookmarkEnd w:id="257"/>
    <w:bookmarkStart w:name="z301"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6946900" cy="1003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46900" cy="1003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03" w:id="25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Коскольского сельского округа Улытауского района</w:t>
      </w:r>
    </w:p>
    <w:bookmarkEnd w:id="259"/>
    <w:bookmarkStart w:name="z304"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06" w:id="26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Мибулакского сельского округа Улытауского района</w:t>
      </w:r>
    </w:p>
    <w:bookmarkEnd w:id="261"/>
    <w:bookmarkStart w:name="z307"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0612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612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09" w:id="26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земель поселка Жезды, Улытауского района</w:t>
      </w:r>
    </w:p>
    <w:bookmarkEnd w:id="263"/>
    <w:bookmarkStart w:name="z310"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12" w:id="265"/>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Сарысуйского сельского округа Улытауского района</w:t>
      </w:r>
    </w:p>
    <w:bookmarkEnd w:id="265"/>
    <w:bookmarkStart w:name="z313"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15" w:id="267"/>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Сарысуйского сельского округа (чересполосный) Улытауского района</w:t>
      </w:r>
    </w:p>
    <w:bookmarkEnd w:id="267"/>
    <w:bookmarkStart w:name="z316"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6908800" cy="986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08800" cy="986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18" w:id="269"/>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Терисакканского сельского округа Улытауского района</w:t>
      </w:r>
    </w:p>
    <w:bookmarkEnd w:id="269"/>
    <w:bookmarkStart w:name="z319"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69850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850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21" w:id="271"/>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 карта расположения пастбищ Улытауского сельского округа Улытауского района</w:t>
      </w:r>
    </w:p>
    <w:bookmarkEnd w:id="271"/>
    <w:bookmarkStart w:name="z322"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24" w:id="273"/>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поселка Актас Улытауского района</w:t>
      </w:r>
    </w:p>
    <w:bookmarkEnd w:id="273"/>
    <w:bookmarkStart w:name="z325"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010400" cy="1013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010400" cy="1013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27" w:id="275"/>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Алгабасского сельского округа Улытауского района</w:t>
      </w:r>
    </w:p>
    <w:bookmarkEnd w:id="275"/>
    <w:bookmarkStart w:name="z328"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30" w:id="277"/>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Амангельдинского сельского округа Улытауского района</w:t>
      </w:r>
    </w:p>
    <w:bookmarkEnd w:id="277"/>
    <w:bookmarkStart w:name="z331"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66167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6167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33" w:id="279"/>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Амангельдинского сельского округа (чересполосный) Улытауского района</w:t>
      </w:r>
    </w:p>
    <w:bookmarkEnd w:id="279"/>
    <w:bookmarkStart w:name="z334"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66802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6802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36" w:id="281"/>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Борсенгирского сельского округа Улытауского района</w:t>
      </w:r>
    </w:p>
    <w:bookmarkEnd w:id="281"/>
    <w:bookmarkStart w:name="z337"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68199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8199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39" w:id="283"/>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Егиндинского сельского округа, Улытауского района</w:t>
      </w:r>
    </w:p>
    <w:bookmarkEnd w:id="283"/>
    <w:bookmarkStart w:name="z340"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68961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8961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42" w:id="285"/>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Жанкельдинского сельского округа Улытауского района</w:t>
      </w:r>
    </w:p>
    <w:bookmarkEnd w:id="285"/>
    <w:bookmarkStart w:name="z343"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67437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7437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45" w:id="287"/>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земель запаса Улытауского района</w:t>
      </w:r>
    </w:p>
    <w:bookmarkEnd w:id="287"/>
    <w:bookmarkStart w:name="z346"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48" w:id="289"/>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земель запаса Улытауского района</w:t>
      </w:r>
    </w:p>
    <w:bookmarkEnd w:id="289"/>
    <w:bookmarkStart w:name="z349"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0104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0104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51" w:id="291"/>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Коргасынского сельского округа (чересполосный) Улытауского района</w:t>
      </w:r>
    </w:p>
    <w:bookmarkEnd w:id="291"/>
    <w:bookmarkStart w:name="z352"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54" w:id="293"/>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Каракенгирского сельского округа Улытауского района</w:t>
      </w:r>
    </w:p>
    <w:bookmarkEnd w:id="293"/>
    <w:bookmarkStart w:name="z355"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67183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7183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57" w:id="295"/>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поселка Карсакпай Улытауского района</w:t>
      </w:r>
    </w:p>
    <w:bookmarkEnd w:id="295"/>
    <w:bookmarkStart w:name="z358"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6654800" cy="955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654800" cy="955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60" w:id="297"/>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Коргасынского сельского округа Улытауского района</w:t>
      </w:r>
    </w:p>
    <w:bookmarkEnd w:id="297"/>
    <w:bookmarkStart w:name="z361"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69469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9469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63" w:id="299"/>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Коскольского сельского округа Улытауского района</w:t>
      </w:r>
    </w:p>
    <w:bookmarkEnd w:id="299"/>
    <w:bookmarkStart w:name="z364"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66" w:id="301"/>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Мибулакского сельского округа Улытауского района</w:t>
      </w:r>
    </w:p>
    <w:bookmarkEnd w:id="301"/>
    <w:bookmarkStart w:name="z367"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67818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7818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69" w:id="303"/>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поселка Жезды Улытауского района</w:t>
      </w:r>
    </w:p>
    <w:bookmarkEnd w:id="303"/>
    <w:bookmarkStart w:name="z370"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72" w:id="305"/>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Сарысуйского сельского округа Улытауского района</w:t>
      </w:r>
    </w:p>
    <w:bookmarkEnd w:id="305"/>
    <w:bookmarkStart w:name="z373"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75" w:id="307"/>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Сарысуйского сельского округа Улытауского района (чересполосыный)</w:t>
      </w:r>
    </w:p>
    <w:bookmarkEnd w:id="307"/>
    <w:bookmarkStart w:name="z376"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67691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7691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78" w:id="309"/>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Терисакканского сельского округа Улытауского района</w:t>
      </w:r>
    </w:p>
    <w:bookmarkEnd w:id="309"/>
    <w:bookmarkStart w:name="z379"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67310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7310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81" w:id="311"/>
    <w:p>
      <w:pPr>
        <w:spacing w:after="0"/>
        <w:ind w:left="0"/>
        <w:jc w:val="left"/>
      </w:pPr>
      <w:r>
        <w:rPr>
          <w:rFonts w:ascii="Times New Roman"/>
          <w:b/>
          <w:i w:val="false"/>
          <w:color w:val="000000"/>
        </w:rPr>
        <w:t xml:space="preserve"> Приемлемая Схема пастбищеоборотов и Схема доступа пастбищепользователей, к водоисточникам (озерам, рекам, прудами, каналам трубчатым или шахтным) составлено согласно номер потребления воды, Улытауского сельского округа Улытауского района</w:t>
      </w:r>
    </w:p>
    <w:bookmarkEnd w:id="311"/>
    <w:bookmarkStart w:name="z382"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84" w:id="31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в поселке Актас Улытауского района</w:t>
      </w:r>
    </w:p>
    <w:bookmarkEnd w:id="313"/>
    <w:bookmarkStart w:name="z385"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62484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2484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87" w:id="31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при Алгабасском сельском округе Улытауского района</w:t>
      </w:r>
    </w:p>
    <w:bookmarkEnd w:id="315"/>
    <w:bookmarkStart w:name="z388"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90" w:id="31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при Амангельдинском сельском округе Улытауского района</w:t>
      </w:r>
    </w:p>
    <w:bookmarkEnd w:id="317"/>
    <w:bookmarkStart w:name="z391"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654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54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93" w:id="31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при Амангельдинском сельском округе (чересполосный) Улытауского района</w:t>
      </w:r>
    </w:p>
    <w:bookmarkEnd w:id="319"/>
    <w:bookmarkStart w:name="z394"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61849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1849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96" w:id="32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при Борсенгирском сельском округе Улытауского района</w:t>
      </w:r>
    </w:p>
    <w:bookmarkEnd w:id="321"/>
    <w:bookmarkStart w:name="z397"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61341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1341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399" w:id="32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при Егиндинском сельском округе Улытауского района</w:t>
      </w:r>
    </w:p>
    <w:bookmarkEnd w:id="323"/>
    <w:bookmarkStart w:name="z400"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5778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778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402" w:id="32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при Жанкельдинском сельском округе Улытауского района</w:t>
      </w:r>
    </w:p>
    <w:bookmarkEnd w:id="325"/>
    <w:bookmarkStart w:name="z403"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62611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2611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405" w:id="32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при землях запаса Улытауского района</w:t>
      </w:r>
    </w:p>
    <w:bookmarkEnd w:id="327"/>
    <w:bookmarkStart w:name="z406"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408" w:id="32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при землях запаса Улытауского района</w:t>
      </w:r>
    </w:p>
    <w:bookmarkEnd w:id="329"/>
    <w:bookmarkStart w:name="z409"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64897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4897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411" w:id="33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при Коргасынском сельском округе (чересполосный) Улытауского района</w:t>
      </w:r>
    </w:p>
    <w:bookmarkEnd w:id="331"/>
    <w:bookmarkStart w:name="z412"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414" w:id="33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при Каракенгирском сельском округе Улытауского района</w:t>
      </w:r>
    </w:p>
    <w:bookmarkEnd w:id="333"/>
    <w:bookmarkStart w:name="z415"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59817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9817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417" w:id="33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в поселке Карсакпай Улытауского района</w:t>
      </w:r>
    </w:p>
    <w:bookmarkEnd w:id="335"/>
    <w:bookmarkStart w:name="z418"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61341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1341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420" w:id="33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при Коргасынском сельском округе Улытауского района</w:t>
      </w:r>
    </w:p>
    <w:bookmarkEnd w:id="337"/>
    <w:bookmarkStart w:name="z421"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60960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0960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423" w:id="33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при Коскольском сельском округе Улытауского района</w:t>
      </w:r>
    </w:p>
    <w:bookmarkEnd w:id="339"/>
    <w:bookmarkStart w:name="z424"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426" w:id="34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при Мибулакском сельском округе Улытауского района</w:t>
      </w:r>
    </w:p>
    <w:bookmarkEnd w:id="341"/>
    <w:bookmarkStart w:name="z427"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62992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2992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429" w:id="34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в поселке Жезды Улытауского района</w:t>
      </w:r>
    </w:p>
    <w:bookmarkEnd w:id="343"/>
    <w:bookmarkStart w:name="z430"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432" w:id="34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при Сарысуйском сельском округе Улытауского района</w:t>
      </w:r>
    </w:p>
    <w:bookmarkEnd w:id="345"/>
    <w:bookmarkStart w:name="z433"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435" w:id="34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при Сарысуйском сельском округе Улытауского района (чересполосный)</w:t>
      </w:r>
    </w:p>
    <w:bookmarkEnd w:id="347"/>
    <w:bookmarkStart w:name="z436"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60198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0198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438" w:id="34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при Терисакканском сельском округе Улытауского района</w:t>
      </w:r>
    </w:p>
    <w:bookmarkEnd w:id="349"/>
    <w:bookmarkStart w:name="z439"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60071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0071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r>
              <w:br/>
            </w:r>
            <w:r>
              <w:rPr>
                <w:rFonts w:ascii="Times New Roman"/>
                <w:b w:val="false"/>
                <w:i w:val="false"/>
                <w:color w:val="000000"/>
                <w:sz w:val="20"/>
              </w:rPr>
              <w:t>к решению ХХ сессии</w:t>
            </w:r>
            <w:r>
              <w:br/>
            </w:r>
            <w:r>
              <w:rPr>
                <w:rFonts w:ascii="Times New Roman"/>
                <w:b w:val="false"/>
                <w:i w:val="false"/>
                <w:color w:val="000000"/>
                <w:sz w:val="20"/>
              </w:rPr>
              <w:t xml:space="preserve">Улытауского районного маслихата </w:t>
            </w:r>
            <w:r>
              <w:br/>
            </w:r>
            <w:r>
              <w:rPr>
                <w:rFonts w:ascii="Times New Roman"/>
                <w:b w:val="false"/>
                <w:i w:val="false"/>
                <w:color w:val="000000"/>
                <w:sz w:val="20"/>
              </w:rPr>
              <w:t>от "09" февраля 2018 года №170</w:t>
            </w:r>
            <w:r>
              <w:br/>
            </w:r>
          </w:p>
        </w:tc>
      </w:tr>
    </w:tbl>
    <w:bookmarkStart w:name="z441" w:id="35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предоставленные пастбища, и Схема размещения поголовья сельскохозяйственных животных на отгонных пастбищах физических и юридических лиц, не обеспеченных пастбищами, расположенными при Улытауском сельском округе Улытауского района</w:t>
      </w:r>
    </w:p>
    <w:bookmarkEnd w:id="351"/>
    <w:bookmarkStart w:name="z442"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