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fb1" w14:textId="238f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2018 года № 349. Зарегистрировано Департаментом юстиции Карагандинской области 27 декабря 2018 года № 5092.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2019 – 2021 годы" от 30 ноября 2018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15 032 429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3 062 918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37 647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40 600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11 891 264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15 301 308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238 879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238 879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268 879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11.12.2019 № 474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2019 год нормативы распределения доходов в городской бюджет в следующих размерах: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облагаемых у источника выплаты – 100 процентов;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 – 100 процентов;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иностранных граждан, не облагаемых у источника выплаты – 100 процентов;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2019 год предусмотрены следующие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республиканского и областного бюджета в сумме 3 008 369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республиканского бюджета в сумме 108 704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трансферты на развитие из областного бюджета в сумме 610 762 тысячи тенге.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городского бюджета на 2019 год объем субвенций, передаваемых из областного бюджета в бюджет города, в сумме 4 082 497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на 2019 год в сумме 65 000 тысяч тенге.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29.04.2019 № 386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11.12.2019 № 474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увелечение размеров должностных окладов педагогов-психологов школ и на доплату за квалификацию педагогического мастерства педагогам-психологам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нижестоящих бюджетов в связи с изменением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349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