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bde" w14:textId="b56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декабря 2018 года № 31/284. Зарегистрировано Департаментом юстиции Карагандинской области 29 декабря 2018 года № 5118.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62834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03.12.2019 № 40/355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Кенгирского сельского округа на 2019 год предусмотрены субвенции из городского бюджета в сумме 46567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Кенгирского сельского округа на 2019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процессе исполнения бюджета сельского округа не подлежат к секвестру расходы на выплату заработной платы.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31/284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03.12.2019 № 40/355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03.12.2019 № 40/355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ликвидации стихийных свалок станци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